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4F" w:rsidRDefault="005F5B4F" w:rsidP="005F5B4F">
      <w:pPr>
        <w:ind w:left="6379"/>
        <w:jc w:val="both"/>
      </w:pPr>
    </w:p>
    <w:p w:rsidR="005F5B4F" w:rsidRDefault="005F5B4F" w:rsidP="005F5B4F">
      <w:pPr>
        <w:ind w:left="6379"/>
        <w:jc w:val="both"/>
      </w:pPr>
      <w:proofErr w:type="spellStart"/>
      <w:r>
        <w:t>Врио</w:t>
      </w:r>
      <w:proofErr w:type="spellEnd"/>
      <w:r>
        <w:t xml:space="preserve">  Главы </w:t>
      </w:r>
      <w:proofErr w:type="spellStart"/>
      <w:r>
        <w:t>Суджанского</w:t>
      </w:r>
      <w:proofErr w:type="spellEnd"/>
      <w:r>
        <w:t xml:space="preserve"> района Курской области </w:t>
      </w:r>
    </w:p>
    <w:p w:rsidR="005F5B4F" w:rsidRDefault="005F5B4F" w:rsidP="005F5B4F">
      <w:pPr>
        <w:ind w:left="6379"/>
        <w:jc w:val="both"/>
      </w:pPr>
      <w:proofErr w:type="spellStart"/>
      <w:r>
        <w:t>Дмитрюкову</w:t>
      </w:r>
      <w:proofErr w:type="spellEnd"/>
      <w:r>
        <w:t xml:space="preserve">    Ю.В.       </w:t>
      </w:r>
    </w:p>
    <w:p w:rsidR="005F5B4F" w:rsidRDefault="005F5B4F" w:rsidP="005F5B4F">
      <w:pPr>
        <w:jc w:val="both"/>
      </w:pPr>
    </w:p>
    <w:p w:rsidR="005F5B4F" w:rsidRDefault="005F5B4F" w:rsidP="005F5B4F">
      <w:pPr>
        <w:jc w:val="center"/>
      </w:pPr>
      <w:r>
        <w:t xml:space="preserve">Информация о выполнении районной Антикоррупционной Программы «План противодействия коррупции в </w:t>
      </w:r>
      <w:proofErr w:type="spellStart"/>
      <w:r>
        <w:t>Суджанском</w:t>
      </w:r>
      <w:proofErr w:type="spellEnd"/>
      <w:r>
        <w:t xml:space="preserve"> районе Курской области на 2021-2024 г» за 2024 год</w:t>
      </w:r>
    </w:p>
    <w:tbl>
      <w:tblPr>
        <w:tblStyle w:val="a3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3697"/>
        <w:gridCol w:w="5511"/>
      </w:tblGrid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мероприятия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выполнении мероприятия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3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планов мероприятий по противодействию коррупции на 2021-2024 годы в органах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Постановлением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от 25.01.2021года №37 утверждена районная Антикоррупционная Программа «План Противодействия коррупции в </w:t>
            </w:r>
            <w:proofErr w:type="spellStart"/>
            <w:r>
              <w:rPr>
                <w:lang w:eastAsia="en-US"/>
              </w:rPr>
              <w:t>Суджанском</w:t>
            </w:r>
            <w:proofErr w:type="spellEnd"/>
            <w:r>
              <w:rPr>
                <w:lang w:eastAsia="en-US"/>
              </w:rPr>
              <w:t xml:space="preserve"> районе Курской области на 2021-2024 годы».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Постановлениями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от 14.01.2022г №34, от 10.10.2022г №643, от 10.05.2023г №312 внесены изменения в постановление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от 25.01.2021г №37 «Об утверждении районной Антикоррупционной Программы «План Противодействия коррупции в </w:t>
            </w:r>
            <w:proofErr w:type="spellStart"/>
            <w:r>
              <w:rPr>
                <w:lang w:eastAsia="en-US"/>
              </w:rPr>
              <w:t>Суджанском</w:t>
            </w:r>
            <w:proofErr w:type="spellEnd"/>
            <w:r>
              <w:rPr>
                <w:lang w:eastAsia="en-US"/>
              </w:rPr>
              <w:t xml:space="preserve"> районе Курской области на 2021-2024 годы».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Постановлениями Администраций города и сельсоветов утверждены Планы противодействия коррупции соответствующих муниципальных образований на 2021-2024 годы.</w:t>
            </w:r>
          </w:p>
        </w:tc>
      </w:tr>
      <w:tr w:rsidR="005F5B4F" w:rsidTr="005F5B4F">
        <w:trPr>
          <w:trHeight w:val="3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  <w:p w:rsidR="005F5B4F" w:rsidRDefault="005F5B4F">
            <w:pPr>
              <w:rPr>
                <w:lang w:eastAsia="en-US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антикоррупционной экспертизы разрабатываемых органами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и Администрацией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проводится антикоррупционная экспертиза проектов нормативных правовых актов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 Представительного Собрания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области. По состоянию на 28.12.2024 года проведена экспертиза  </w:t>
            </w:r>
            <w:r w:rsidR="001A429F">
              <w:rPr>
                <w:lang w:eastAsia="en-US"/>
              </w:rPr>
              <w:t>312</w:t>
            </w:r>
            <w:r>
              <w:rPr>
                <w:lang w:eastAsia="en-US"/>
              </w:rPr>
              <w:t xml:space="preserve">     нормативных актов Администрации района и  </w:t>
            </w:r>
            <w:r w:rsidR="001A429F">
              <w:rPr>
                <w:lang w:eastAsia="en-US"/>
              </w:rPr>
              <w:t>656</w:t>
            </w:r>
            <w:r>
              <w:rPr>
                <w:lang w:eastAsia="en-US"/>
              </w:rPr>
              <w:t xml:space="preserve">     нормативных правовых актов администраций г. Суджа и сельсоветов.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проверок структурных подразделений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по вопросам исполнения законодательства о противодействии коррупции в соответствии с утвержденным </w:t>
            </w:r>
            <w:r>
              <w:rPr>
                <w:lang w:eastAsia="en-US"/>
              </w:rPr>
              <w:lastRenderedPageBreak/>
              <w:t>графиком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</w:p>
          <w:p w:rsidR="005F5B4F" w:rsidRDefault="005F5B4F">
            <w:pPr>
              <w:jc w:val="both"/>
              <w:rPr>
                <w:lang w:eastAsia="en-US"/>
              </w:rPr>
            </w:pPr>
          </w:p>
          <w:p w:rsidR="005F5B4F" w:rsidRDefault="005F5B4F">
            <w:pPr>
              <w:jc w:val="both"/>
              <w:rPr>
                <w:lang w:eastAsia="en-US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2024 году отделом организационной и кадровой работы  проверки структурных подразделений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не проводились.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кадровыми службами управления образования   Администрации района, заместителями глав администраций сельсо</w:t>
            </w:r>
            <w:r w:rsidR="001A429F">
              <w:rPr>
                <w:lang w:eastAsia="en-US"/>
              </w:rPr>
              <w:t xml:space="preserve">ветов   осуществлялся </w:t>
            </w:r>
            <w:proofErr w:type="gramStart"/>
            <w:r w:rsidR="001A429F">
              <w:rPr>
                <w:lang w:eastAsia="en-US"/>
              </w:rPr>
              <w:t xml:space="preserve">контроль </w:t>
            </w:r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исполнением законодательства по противодействию коррупции в подведомственных учреждениях образования. 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деятельности по профилактике коррупционных и иных правонарушений в органах местного самоуправления соблюдения в них законодательства Российской 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Отделом организационной и кадровой работы Администрации района проведен мониторинг исполнения законодательства о противодействии коррупции в органах местного самоуправления района.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информации о реализации планов мероприятий по противодействию коррупции на 2021-2024 годы Главе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срок до 28.12.2024 года отделом организационной и кадровой работы Администрации района, главами г. Суджа и сельских поселений   будет представлена</w:t>
            </w:r>
            <w:r w:rsidR="006810BD">
              <w:rPr>
                <w:lang w:eastAsia="en-US"/>
              </w:rPr>
              <w:t xml:space="preserve">   Главе района </w:t>
            </w:r>
            <w:proofErr w:type="spellStart"/>
            <w:r w:rsidR="006810BD">
              <w:rPr>
                <w:lang w:eastAsia="en-US"/>
              </w:rPr>
              <w:t>Дмитрюкову</w:t>
            </w:r>
            <w:proofErr w:type="spellEnd"/>
            <w:r w:rsidR="006810BD">
              <w:rPr>
                <w:lang w:eastAsia="en-US"/>
              </w:rPr>
              <w:t xml:space="preserve"> Ю.В.</w:t>
            </w:r>
            <w:r>
              <w:rPr>
                <w:lang w:eastAsia="en-US"/>
              </w:rPr>
              <w:t xml:space="preserve"> информация о реализации планов мероприятий по противодействию коррупции на 2021-2024 годы.</w:t>
            </w:r>
          </w:p>
        </w:tc>
      </w:tr>
      <w:tr w:rsidR="005F5B4F" w:rsidTr="005F5B4F">
        <w:trPr>
          <w:trHeight w:val="7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оценки коррупционных рисков, возникающих при реализации государственными (муниципальными</w:t>
            </w:r>
            <w:proofErr w:type="gramStart"/>
            <w:r>
              <w:rPr>
                <w:lang w:eastAsia="en-US"/>
              </w:rPr>
              <w:t>)с</w:t>
            </w:r>
            <w:proofErr w:type="gramEnd"/>
            <w:r>
              <w:rPr>
                <w:lang w:eastAsia="en-US"/>
              </w:rPr>
              <w:t>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Постановлением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№490 от 19.07.2023 года утвержден уточненный перечень должностей муниципальной службы Администрации района, замещение которых связано с коррупционными рисками.  В 2024 году отделом организационной и кадровой работы Администрации района проведен анализ коррупционных рисков при исполнении должностных обязанностей муниципальных служащих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области. 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консультативно-методической помощи органам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в организации работы по противодействию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Отделом организационной и кадровой работы Администрации района постоянно оказывается методическая помощь по вопросам противодействия коррупции администрациям </w:t>
            </w:r>
          </w:p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г.  Суджа и сельсоветов.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1.2.4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приняты следующие нормативные правовые акты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постановление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от 29.03.2024 года №250 « О мерах по реализации постановления Правительства Российской Федерации от 05.03.2018г №228 «О реестре лиц, уволенных в связи с утратой доверия».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в установленный срок представлены сведения о доходах, об имуществе и обязательствах имущественного характера   61  муниципальным служащим 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 не представлены сведения о доходах, расходах, об имуществе и обязательствах имущественного характера 1 муниципальным служащим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представлены сведения о доходах, об имуществе и обязательствах имущественного характера   98 руководителями муниципальных учреждений, 9 муниципальными служащими администрации г. Суджа и 22 муниципальными </w:t>
            </w:r>
            <w:r>
              <w:rPr>
                <w:lang w:eastAsia="en-US"/>
              </w:rPr>
              <w:lastRenderedPageBreak/>
              <w:t xml:space="preserve">служащими администраций сельсоветов,18 главами муниципальных образований района,19 депутатами Представительного Собрания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района,142 депутатами городского и сельских поселений.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сведений о доходах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асходах, об имуществе и обязательствах имущественного характера лиц, замещающих муниципальные должности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соответствии с Указом Президента Российской Федерации от 29.12.2022 года №968 «Об особенностях исполнения обязанностей, соблюдения ограничений и запретов в области противодействия коррупции,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муниципальных служащих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и членов их семей на официальных сайтах Администрации района, администраций города и</w:t>
            </w:r>
            <w:proofErr w:type="gramEnd"/>
            <w:r>
              <w:rPr>
                <w:lang w:eastAsia="en-US"/>
              </w:rPr>
              <w:t xml:space="preserve"> сельсоветов в 2024 году не размещалась. В 2024 году на официальных сайтах администраций района, города и сельсоветов была размещена обобщенная информация о представлении депутатами представительных органов местного самоуправления соответствующих сведений   и исполнении ими законодательства о противодействии коррупции.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муниципальных служащих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отделом организационной и кадровой работы, структурными подразделениями Администрации района проанализированы  сведения о доходах, расходах, об имуществе и обязательствах имущественного характера 33 муниципальных служащих Администрации района, а также членов их семей за 2021-2023 годы.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а также членов их семей, по компетенции.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Кадровой службой управления образования  Администрации района проведен анализ   сведений о доходах, об имуществе и обязательствах имущественного характера руководителей подведомственных организаций, а также членов их семей (супруга и несовершеннолетних детей) за 2021-2023 годы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в муниципальных образованиях района  проведено 2 заседания комиссий по соблюдению требований к служебному поведению муниципальных служащих и урегулированию конфликта интересов,  о невозможности по объективным причинам представить сведения о доходах расходах, об имуществе и обязательствах </w:t>
            </w:r>
            <w:r>
              <w:rPr>
                <w:lang w:eastAsia="en-US"/>
              </w:rPr>
              <w:lastRenderedPageBreak/>
              <w:t>имущественного характера супруг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супруги) и несовершеннолетних детей-1руководитель муниципального учреждения, 1 вопрос о несоблюдении требований к служебному поведению муниципальных служащих и урегулированию конфликта интересов.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1.3.6.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должности муниципальной службы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Отделом организационной и кадровой работы, кадровыми службами структурных подразделений  Администрации района актуализированы сведения в анкетах муниципальных служащих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области. Аналогичная работа проведена в администрациях г. Суджа и сельсоветов.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1.3.7.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Ознакомление граждан при поступлении на муниципальную службу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с законодательством о противодействии коррупции и муниципальных служащих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В 2024 году кадровыми службами структурных подразделений   Администрации района выданы памятки   10 муниципальным служащим, уволившимся с муниципальной службы об ограничениях при заключении ими трудового или гражданско-правового   договора после ухода с муниципальной службы.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1.3.8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конкурсного замещения должностей муниципальной службы,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1A429F">
            <w:pPr>
              <w:rPr>
                <w:lang w:eastAsia="en-US"/>
              </w:rPr>
            </w:pPr>
            <w:r>
              <w:rPr>
                <w:lang w:eastAsia="en-US"/>
              </w:rPr>
              <w:t>В 2024 году проведены конкурс</w:t>
            </w:r>
            <w:r w:rsidR="005F5B4F">
              <w:rPr>
                <w:lang w:eastAsia="en-US"/>
              </w:rPr>
              <w:t xml:space="preserve">ы на замещение вакантной должности муниципальной службы </w:t>
            </w:r>
            <w:proofErr w:type="gramStart"/>
            <w:r w:rsidR="005F5B4F">
              <w:rPr>
                <w:lang w:eastAsia="en-US"/>
              </w:rPr>
              <w:t>–н</w:t>
            </w:r>
            <w:proofErr w:type="gramEnd"/>
            <w:r w:rsidR="005F5B4F">
              <w:rPr>
                <w:lang w:eastAsia="en-US"/>
              </w:rPr>
              <w:t xml:space="preserve">ачальника  отдела социального обеспечения Администрации </w:t>
            </w:r>
            <w:proofErr w:type="spellStart"/>
            <w:r w:rsidR="005F5B4F">
              <w:rPr>
                <w:lang w:eastAsia="en-US"/>
              </w:rPr>
              <w:t>Суджанского</w:t>
            </w:r>
            <w:proofErr w:type="spellEnd"/>
            <w:r w:rsidR="005F5B4F">
              <w:rPr>
                <w:lang w:eastAsia="en-US"/>
              </w:rPr>
              <w:t xml:space="preserve"> района Курской области, начальника отдела ЖКХ, транспорта и связи управления сельского хозяйства, ЖКХ, ГО и ЧС Администрации </w:t>
            </w:r>
            <w:proofErr w:type="spellStart"/>
            <w:r w:rsidR="005F5B4F">
              <w:rPr>
                <w:lang w:eastAsia="en-US"/>
              </w:rPr>
              <w:t>Суджанского</w:t>
            </w:r>
            <w:proofErr w:type="spellEnd"/>
            <w:r w:rsidR="005F5B4F">
              <w:rPr>
                <w:lang w:eastAsia="en-US"/>
              </w:rPr>
              <w:t xml:space="preserve"> района Курской области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</w:t>
            </w:r>
            <w:r>
              <w:rPr>
                <w:lang w:eastAsia="en-US"/>
              </w:rPr>
              <w:lastRenderedPageBreak/>
              <w:t>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035D0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2024 году </w:t>
            </w:r>
            <w:r w:rsidR="00035D05">
              <w:rPr>
                <w:lang w:eastAsia="en-US"/>
              </w:rPr>
              <w:t xml:space="preserve">закупки по Администрации </w:t>
            </w:r>
            <w:proofErr w:type="spellStart"/>
            <w:r w:rsidR="00035D05">
              <w:rPr>
                <w:lang w:eastAsia="en-US"/>
              </w:rPr>
              <w:t>Суджанского</w:t>
            </w:r>
            <w:proofErr w:type="spellEnd"/>
            <w:r w:rsidR="00035D05">
              <w:rPr>
                <w:lang w:eastAsia="en-US"/>
              </w:rPr>
              <w:t xml:space="preserve"> района Курской области производились у Единственного поставщика. Информация о проведении закупок размещалась в ЕИС.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отделом внутреннего финансового контроля финансово-экономического управления Администрации района проведены 6</w:t>
            </w:r>
          </w:p>
          <w:p w:rsidR="005F5B4F" w:rsidRDefault="005F5B4F" w:rsidP="00CB4DF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плановых проверок по соблюдению законодательства Российской Федерации и иных нормативных правовых актов о контрактной системе в сфере закупок </w:t>
            </w:r>
          </w:p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контрольных мероприятий заказчикам выданы представления.</w:t>
            </w:r>
          </w:p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проведенных контрольных мероприятиях размещена в ЕИС.</w:t>
            </w:r>
          </w:p>
        </w:tc>
      </w:tr>
      <w:tr w:rsidR="005F5B4F" w:rsidTr="005F5B4F">
        <w:trPr>
          <w:trHeight w:val="3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использованием имущества, находящегося в муниципальной собственности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 xml:space="preserve">емельных участков, находящихся в муниципальной собственности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и земельных участков,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Отделом земельных и имущественных отношений управления строительства и муниципального имущества  Администрации района в 2024 году осуществлены проверки данных бухгалтерской отчетности и иных документов, представленных организациями, имеющими муниципальное имущество на их соответствие данным, содержащимся в реестре, проверен</w:t>
            </w:r>
            <w:r w:rsidR="00725FBB">
              <w:rPr>
                <w:lang w:eastAsia="en-US"/>
              </w:rPr>
              <w:t>о 1 учреждение, подготовлено 14 договоров</w:t>
            </w:r>
            <w:r>
              <w:rPr>
                <w:lang w:eastAsia="en-US"/>
              </w:rPr>
              <w:t xml:space="preserve"> муниципальных организаций при совершении сделок с имуществом, ведется реестр договоров аренды земельных участков. </w:t>
            </w:r>
            <w:proofErr w:type="gramEnd"/>
          </w:p>
          <w:p w:rsidR="005F5B4F" w:rsidRDefault="00725F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заключено 85</w:t>
            </w:r>
            <w:r w:rsidR="005F5B4F">
              <w:rPr>
                <w:lang w:eastAsia="en-US"/>
              </w:rPr>
              <w:t xml:space="preserve"> договоров</w:t>
            </w:r>
            <w:r>
              <w:rPr>
                <w:lang w:eastAsia="en-US"/>
              </w:rPr>
              <w:t xml:space="preserve"> аренды земельных участков и 26   договоров</w:t>
            </w:r>
            <w:r w:rsidR="005F5B4F">
              <w:rPr>
                <w:lang w:eastAsia="en-US"/>
              </w:rPr>
              <w:t xml:space="preserve"> купли-продажи земельных участков. Ведется претензионная работа в отношении арендодателей, от которых не поступает арендная плата.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проведении заседаний «круглых столов» органов исполнительной государственной </w:t>
            </w:r>
            <w:proofErr w:type="gramStart"/>
            <w:r>
              <w:rPr>
                <w:lang w:eastAsia="en-US"/>
              </w:rPr>
              <w:t>власти Курской области представителей органов местного самоуправления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начальник отдела организационной и кадровой работы Администрации района </w:t>
            </w:r>
            <w:proofErr w:type="spellStart"/>
            <w:r>
              <w:rPr>
                <w:lang w:eastAsia="en-US"/>
              </w:rPr>
              <w:t>Гаврушева</w:t>
            </w:r>
            <w:proofErr w:type="spellEnd"/>
            <w:r>
              <w:rPr>
                <w:lang w:eastAsia="en-US"/>
              </w:rPr>
              <w:t xml:space="preserve"> Л.И., Управляющий Делами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</w:t>
            </w:r>
            <w:proofErr w:type="spellStart"/>
            <w:r>
              <w:rPr>
                <w:lang w:eastAsia="en-US"/>
              </w:rPr>
              <w:t>Скоркина</w:t>
            </w:r>
            <w:proofErr w:type="spellEnd"/>
            <w:r>
              <w:rPr>
                <w:lang w:eastAsia="en-US"/>
              </w:rPr>
              <w:t xml:space="preserve"> Е.М. принимали участие в семинарах, проводимых департаментом администрации Курской области по профилактике коррупционных и иных правонарушений, ГОА УВО «Курская академия государственной и муниципальной службы»</w:t>
            </w:r>
          </w:p>
        </w:tc>
      </w:tr>
      <w:tr w:rsidR="005F5B4F" w:rsidTr="005F5B4F">
        <w:trPr>
          <w:trHeight w:val="3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гражданам и юридическим лицам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 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АУКО МФЦ оказано  </w:t>
            </w:r>
            <w:r w:rsidR="00725FBB">
              <w:rPr>
                <w:lang w:eastAsia="en-US"/>
              </w:rPr>
              <w:t xml:space="preserve">1036 </w:t>
            </w:r>
            <w:r w:rsidR="001A429F">
              <w:rPr>
                <w:lang w:eastAsia="en-US"/>
              </w:rPr>
              <w:t xml:space="preserve"> муниципальных услуг</w:t>
            </w:r>
            <w:r>
              <w:rPr>
                <w:lang w:eastAsia="en-US"/>
              </w:rPr>
              <w:t xml:space="preserve"> по принципу «одного окна».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Управлениями и отделами Администрации   района   на официальном сайте Администрации района размещаются административные регламенты, нормативные правовые акты   по оказанию муниципальных услуг. 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учебно-методических семинаров для муниципальных служащих по вопросам соблюдения ограничений, запретов, обязанностей, установленных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действующим антикоррупционным законодательством.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2024 году проведены семинары с муниципальными служащими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по вопросам подготовки к сдаче сведений о доходах, расходах, об имуществе и обязательствах имущественного характера, доводились представление прокуратуры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о нарушениях, допущенных муниципальными служащими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при представлении сведений о доходах, расходах, об имуществе и обязательствах имущественного характера за 2023 год.</w:t>
            </w:r>
            <w:proofErr w:type="gramEnd"/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органам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в проведении учебно-методических семинаров по вопросам обеспечения предупреждения коррупции в муниципальных образованиях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проведены семинары с главами, заместителями глав администраций города и сельсоветов, в ходе которых рассматривались вопросы подготовки к сдаче сведений о доходах, расходах, об имуществе и обязательствах имущественного характера, доводились до сведения нормативные правовые акты, обзор практики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  <w:r>
              <w:rPr>
                <w:lang w:eastAsia="en-US"/>
              </w:rPr>
              <w:t xml:space="preserve"> в сфере конфликта интересов.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дополнительного профессионального образования муниципальных служащих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по вопросам противодействия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2024 году дополнительного профессионального образования муниципальных служащих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 района по вопросам противодействия коррупции не проводилось.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3.1.4..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обучения муниципальных служащих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впервые поступивших на муниципальную службу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</w:t>
            </w:r>
            <w:r>
              <w:rPr>
                <w:lang w:eastAsia="en-US"/>
              </w:rPr>
              <w:lastRenderedPageBreak/>
              <w:t>противодействия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  2024 году проведено  повышение квалификации по вопросам противодействия корру</w:t>
            </w:r>
            <w:r w:rsidR="00CB4DF2">
              <w:rPr>
                <w:lang w:eastAsia="en-US"/>
              </w:rPr>
              <w:t xml:space="preserve">пции 1 муниципального служащего Администрации </w:t>
            </w:r>
            <w:proofErr w:type="spellStart"/>
            <w:r w:rsidR="00CB4DF2">
              <w:rPr>
                <w:lang w:eastAsia="en-US"/>
              </w:rPr>
              <w:t>Суджанского</w:t>
            </w:r>
            <w:proofErr w:type="spellEnd"/>
            <w:r w:rsidR="00CB4DF2">
              <w:rPr>
                <w:lang w:eastAsia="en-US"/>
              </w:rPr>
              <w:t xml:space="preserve"> района Курской области.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3.1.5..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каждом учреждении образования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разработан план мероприятий по формированию у подростков и молодежи негативного отношения к коррупции.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3.1.6.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все образовательные учреждения, учреждения культуры постоянно направляются письма по профилактике коррупции.</w:t>
            </w:r>
          </w:p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Руководителям подведомственных учреждений в ходе   проведения совещаний доводятся нормативные правовые акты, методические рекомендации, памятки по вопросам противодействия коррупции.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представителей общественности, в том числе Общественного Совета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области, к участию в работе советов, комиссий, рабочих групп органов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Представители Общественного Совета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в течение 2024 года принимали участие в заседаниях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 аппарата Представительного Собрания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 руководителей муниципальных учреждений и урегулированию конфликта интересов.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в районной газете «</w:t>
            </w:r>
            <w:proofErr w:type="spellStart"/>
            <w:r>
              <w:rPr>
                <w:lang w:eastAsia="en-US"/>
              </w:rPr>
              <w:t>Суджанские</w:t>
            </w:r>
            <w:proofErr w:type="spellEnd"/>
            <w:r>
              <w:rPr>
                <w:lang w:eastAsia="en-US"/>
              </w:rPr>
              <w:t xml:space="preserve"> вести» опубликованы статьи « Антикоррупционные стандарты»,  в газете «Вестник Суджи» опубликованы статьи «Недопустимость коррупционного поведения  на муниципальной службе  и совершения коррупционных правонарушений», «Как не быть вовлеченным в коррупцию».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обращений граждан с проявлением фактов коррупции в Администрацию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, администрации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уджа</w:t>
            </w:r>
            <w:proofErr w:type="spellEnd"/>
            <w:r>
              <w:rPr>
                <w:lang w:eastAsia="en-US"/>
              </w:rPr>
              <w:t xml:space="preserve"> и сельсоветов   не поступало.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3.2.4.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результатов исполнения районной антикоррупционной программы (плана) противодействия коррупции на заседании Общественного Совета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в 1 квартале года, следующего за </w:t>
            </w:r>
            <w:proofErr w:type="gramStart"/>
            <w:r>
              <w:rPr>
                <w:lang w:eastAsia="en-US"/>
              </w:rPr>
              <w:t>отчетным</w:t>
            </w:r>
            <w:proofErr w:type="gramEnd"/>
            <w:r>
              <w:rPr>
                <w:lang w:eastAsia="en-US"/>
              </w:rPr>
              <w:t xml:space="preserve"> на заседании Общественного Совета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  Курской области рассматривается вопрос: «О реализации районной Антикоррупционной Программы «План Противодействия коррупции в </w:t>
            </w:r>
            <w:proofErr w:type="spellStart"/>
            <w:r>
              <w:rPr>
                <w:lang w:eastAsia="en-US"/>
              </w:rPr>
              <w:t>Суджанском</w:t>
            </w:r>
            <w:proofErr w:type="spellEnd"/>
            <w:r>
              <w:rPr>
                <w:lang w:eastAsia="en-US"/>
              </w:rPr>
              <w:t xml:space="preserve"> районе Курской области на 2021-2024 годы ».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3.3.1.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о проводимых мероприятиях, контактных телефонах доверия («горячих линий») на официальных сайтах органов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</w:t>
            </w:r>
            <w:r>
              <w:rPr>
                <w:lang w:eastAsia="en-US"/>
              </w:rPr>
              <w:lastRenderedPageBreak/>
              <w:t>области и в средствах массовой информации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 18 официальных сайтах Администрации района, администраций городского и сельских поселений размещено   328 материалов   по противодействию коррупции.</w:t>
            </w:r>
          </w:p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отчетов о выполнении планов (программ) противодействия коррупции в органах местного самоуправления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отчет о выполнении региональной антикоррупционной программы «План противодействия коррупции в Курской области» размещается на официальном сайте Администрации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 Курской области в разделе «Противодействие коррупции».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3.3.4.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  поддерживаются в актуальном состоянии информационные стенды по противодействию коррупции в Администрациях </w:t>
            </w:r>
            <w:proofErr w:type="spellStart"/>
            <w:r>
              <w:rPr>
                <w:lang w:eastAsia="en-US"/>
              </w:rPr>
              <w:t>Суджанского</w:t>
            </w:r>
            <w:proofErr w:type="spellEnd"/>
            <w:r>
              <w:rPr>
                <w:lang w:eastAsia="en-US"/>
              </w:rPr>
              <w:t xml:space="preserve"> района, городского и сельских поселений.</w:t>
            </w:r>
          </w:p>
        </w:tc>
      </w:tr>
      <w:tr w:rsidR="005F5B4F" w:rsidTr="005F5B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3.4.1.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>
            <w:pPr>
              <w:rPr>
                <w:lang w:eastAsia="en-US"/>
              </w:rPr>
            </w:pPr>
            <w:r>
              <w:rPr>
                <w:lang w:eastAsia="en-US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4F" w:rsidRDefault="005F5B4F" w:rsidP="00CB4D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социологических исследований муниципальными образованиями района принимаются соответствующие меры по противодействию коррупции.</w:t>
            </w:r>
          </w:p>
        </w:tc>
      </w:tr>
    </w:tbl>
    <w:p w:rsidR="005F5B4F" w:rsidRDefault="005F5B4F" w:rsidP="005F5B4F"/>
    <w:p w:rsidR="005F5B4F" w:rsidRDefault="005F5B4F" w:rsidP="005F5B4F"/>
    <w:p w:rsidR="005F5B4F" w:rsidRDefault="005F5B4F" w:rsidP="005F5B4F">
      <w:r>
        <w:t xml:space="preserve">Управляющий Делами Администрации </w:t>
      </w:r>
    </w:p>
    <w:p w:rsidR="005F5B4F" w:rsidRDefault="005F5B4F" w:rsidP="005F5B4F">
      <w:proofErr w:type="spellStart"/>
      <w:r>
        <w:t>Суджанского</w:t>
      </w:r>
      <w:proofErr w:type="spellEnd"/>
      <w:r>
        <w:t xml:space="preserve"> района Курской области                                       Е.М.</w:t>
      </w:r>
      <w:r w:rsidR="001A429F">
        <w:t xml:space="preserve"> </w:t>
      </w:r>
      <w:proofErr w:type="spellStart"/>
      <w:r>
        <w:t>Скоркина</w:t>
      </w:r>
      <w:proofErr w:type="spellEnd"/>
    </w:p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>
      <w:bookmarkStart w:id="0" w:name="_GoBack"/>
      <w:bookmarkEnd w:id="0"/>
    </w:p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5F5B4F" w:rsidRDefault="005F5B4F" w:rsidP="005F5B4F"/>
    <w:p w:rsidR="00673362" w:rsidRDefault="00673362"/>
    <w:sectPr w:rsidR="0067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39" w:rsidRDefault="00041539" w:rsidP="00A82BC3">
      <w:r>
        <w:separator/>
      </w:r>
    </w:p>
  </w:endnote>
  <w:endnote w:type="continuationSeparator" w:id="0">
    <w:p w:rsidR="00041539" w:rsidRDefault="00041539" w:rsidP="00A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39" w:rsidRDefault="00041539" w:rsidP="00A82BC3">
      <w:r>
        <w:separator/>
      </w:r>
    </w:p>
  </w:footnote>
  <w:footnote w:type="continuationSeparator" w:id="0">
    <w:p w:rsidR="00041539" w:rsidRDefault="00041539" w:rsidP="00A8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CC"/>
    <w:rsid w:val="00035D05"/>
    <w:rsid w:val="00041539"/>
    <w:rsid w:val="001A429F"/>
    <w:rsid w:val="002350CC"/>
    <w:rsid w:val="0059762A"/>
    <w:rsid w:val="005F5B4F"/>
    <w:rsid w:val="00673362"/>
    <w:rsid w:val="006810BD"/>
    <w:rsid w:val="00725FBB"/>
    <w:rsid w:val="00A82BC3"/>
    <w:rsid w:val="00C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2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2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2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2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2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2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2024-12-13T08:28:00Z</cp:lastPrinted>
  <dcterms:created xsi:type="dcterms:W3CDTF">2024-12-16T11:50:00Z</dcterms:created>
  <dcterms:modified xsi:type="dcterms:W3CDTF">2024-12-16T11:50:00Z</dcterms:modified>
</cp:coreProperties>
</file>