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FED7" w14:textId="77777777" w:rsidR="00272445" w:rsidRDefault="00000000">
      <w:pPr>
        <w:pStyle w:val="Standard"/>
        <w:spacing w:line="240" w:lineRule="auto"/>
        <w:ind w:left="284" w:firstLine="5103"/>
        <w:jc w:val="right"/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14:paraId="6EC3607C" w14:textId="77777777" w:rsidR="00272445" w:rsidRDefault="00000000">
      <w:pPr>
        <w:pStyle w:val="Standard"/>
        <w:spacing w:line="240" w:lineRule="auto"/>
        <w:ind w:left="284" w:firstLine="5103"/>
        <w:jc w:val="right"/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585961D7" w14:textId="77777777" w:rsidR="00272445" w:rsidRDefault="00000000">
      <w:pPr>
        <w:pStyle w:val="Standard"/>
        <w:spacing w:line="240" w:lineRule="auto"/>
        <w:ind w:left="284" w:firstLine="5103"/>
        <w:jc w:val="center"/>
      </w:pPr>
      <w:r>
        <w:rPr>
          <w:rFonts w:ascii="Times New Roman" w:hAnsi="Times New Roman" w:cs="Times New Roman"/>
          <w:sz w:val="24"/>
          <w:szCs w:val="24"/>
        </w:rPr>
        <w:t>Суджанского района Курской области</w:t>
      </w:r>
    </w:p>
    <w:p w14:paraId="780B6B6A" w14:textId="104F217A" w:rsidR="00272445" w:rsidRDefault="00000000">
      <w:pPr>
        <w:pStyle w:val="Standard"/>
        <w:spacing w:line="240" w:lineRule="auto"/>
        <w:ind w:left="284" w:firstLine="5103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B61DA">
        <w:rPr>
          <w:rFonts w:ascii="Times New Roman" w:hAnsi="Times New Roman" w:cs="Times New Roman"/>
          <w:sz w:val="24"/>
          <w:szCs w:val="24"/>
        </w:rPr>
        <w:t xml:space="preserve">08.08.2023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B61DA">
        <w:rPr>
          <w:rFonts w:ascii="Times New Roman" w:hAnsi="Times New Roman" w:cs="Times New Roman"/>
          <w:sz w:val="24"/>
          <w:szCs w:val="24"/>
        </w:rPr>
        <w:t>543</w:t>
      </w:r>
    </w:p>
    <w:p w14:paraId="6924BA71" w14:textId="77777777" w:rsidR="00272445" w:rsidRDefault="00000000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14:paraId="4111617C" w14:textId="77777777" w:rsidR="00272445" w:rsidRDefault="00000000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</w:t>
      </w:r>
    </w:p>
    <w:p w14:paraId="52D5A31E" w14:textId="77777777" w:rsidR="00272445" w:rsidRDefault="00000000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«Развитие образования Суджанского района Курской области»</w:t>
      </w:r>
    </w:p>
    <w:p w14:paraId="68DFA444" w14:textId="77777777" w:rsidR="00272445" w:rsidRDefault="00000000">
      <w:pPr>
        <w:pStyle w:val="Standard"/>
        <w:numPr>
          <w:ilvl w:val="1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</w:rPr>
        <w:t>В паспорте программы позицию, касающуюся объемов бюджетных ассигнований изложить в следующей редакции:</w:t>
      </w:r>
    </w:p>
    <w:p w14:paraId="66ADB3E5" w14:textId="77777777" w:rsidR="00272445" w:rsidRDefault="00272445">
      <w:pPr>
        <w:pStyle w:val="Standard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01"/>
      </w:tblGrid>
      <w:tr w:rsidR="00272445" w14:paraId="5952A35C" w14:textId="77777777">
        <w:tc>
          <w:tcPr>
            <w:tcW w:w="46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B4750" w14:textId="77777777" w:rsidR="00272445" w:rsidRDefault="00000000">
            <w:pPr>
              <w:pStyle w:val="TableContents"/>
              <w:jc w:val="both"/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4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B89D9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средств областного, районного бюджета составляет 1896454,66969 тыс. рублей, в том числе:</w:t>
            </w:r>
          </w:p>
          <w:p w14:paraId="57F4361A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19859,690 тыс. рублей;</w:t>
            </w:r>
          </w:p>
          <w:p w14:paraId="4ECC6F57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 – 1818643,13469 тыс. рублей;</w:t>
            </w:r>
          </w:p>
          <w:p w14:paraId="13D84C07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 – 57951,845 тыс. рублей;</w:t>
            </w:r>
          </w:p>
          <w:p w14:paraId="6BE95FD6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годам реализации:</w:t>
            </w:r>
          </w:p>
          <w:p w14:paraId="730E96E4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775823,68569 тыс. рублей;</w:t>
            </w:r>
          </w:p>
          <w:p w14:paraId="11BF964D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562908,858 тыс. рублей;</w:t>
            </w:r>
          </w:p>
          <w:p w14:paraId="7DF5C9FB" w14:textId="77777777" w:rsidR="00272445" w:rsidRDefault="00000000">
            <w:pPr>
              <w:pStyle w:val="Standard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557722,126 тыс. рублей</w:t>
            </w:r>
          </w:p>
        </w:tc>
      </w:tr>
    </w:tbl>
    <w:p w14:paraId="5251DFF4" w14:textId="77777777" w:rsidR="00272445" w:rsidRDefault="00272445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2A09842F" w14:textId="77777777" w:rsidR="00272445" w:rsidRDefault="00000000">
      <w:pPr>
        <w:pStyle w:val="Standard"/>
        <w:jc w:val="both"/>
      </w:pPr>
      <w:r>
        <w:rPr>
          <w:rFonts w:ascii="Times New Roman" w:hAnsi="Times New Roman" w:cs="Times New Roman"/>
          <w:sz w:val="28"/>
          <w:szCs w:val="28"/>
        </w:rPr>
        <w:t>2. Приложение №2 «Перечень мероприятий муниципальной программы «Развитие образования Суджанского района Курской области изложить в новой редакции.</w:t>
      </w:r>
    </w:p>
    <w:p w14:paraId="4A20D22B" w14:textId="77777777" w:rsidR="00272445" w:rsidRDefault="00000000">
      <w:pPr>
        <w:pStyle w:val="Standard"/>
        <w:jc w:val="both"/>
      </w:pPr>
      <w:r>
        <w:rPr>
          <w:rFonts w:ascii="Times New Roman" w:hAnsi="Times New Roman" w:cs="Times New Roman"/>
          <w:sz w:val="28"/>
          <w:szCs w:val="28"/>
        </w:rPr>
        <w:t>3. Приложение №3 «Ресурсное обеспечение реализации   муниципальной программы «Развитие образования Суджанского района Курской области» изложить в новой редакции.</w:t>
      </w:r>
    </w:p>
    <w:p w14:paraId="682BA651" w14:textId="77777777" w:rsidR="00272445" w:rsidRDefault="00272445">
      <w:pPr>
        <w:pStyle w:val="Standard"/>
        <w:spacing w:after="0" w:line="240" w:lineRule="auto"/>
        <w:ind w:left="432"/>
        <w:jc w:val="both"/>
      </w:pPr>
    </w:p>
    <w:sectPr w:rsidR="00272445">
      <w:pgSz w:w="11906" w:h="16838"/>
      <w:pgMar w:top="709" w:right="85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34FA" w14:textId="77777777" w:rsidR="00E6188E" w:rsidRDefault="00E6188E">
      <w:pPr>
        <w:spacing w:after="0" w:line="240" w:lineRule="auto"/>
      </w:pPr>
      <w:r>
        <w:separator/>
      </w:r>
    </w:p>
  </w:endnote>
  <w:endnote w:type="continuationSeparator" w:id="0">
    <w:p w14:paraId="642F9A31" w14:textId="77777777" w:rsidR="00E6188E" w:rsidRDefault="00E6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7C2A" w14:textId="77777777" w:rsidR="00E6188E" w:rsidRDefault="00E6188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589EFD" w14:textId="77777777" w:rsidR="00E6188E" w:rsidRDefault="00E61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022E8"/>
    <w:multiLevelType w:val="multilevel"/>
    <w:tmpl w:val="9D4A9E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33B90FFF"/>
    <w:multiLevelType w:val="multilevel"/>
    <w:tmpl w:val="ADD2F144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34D51EA6"/>
    <w:multiLevelType w:val="multilevel"/>
    <w:tmpl w:val="EF8EA430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num w:numId="1" w16cid:durableId="758715996">
    <w:abstractNumId w:val="1"/>
  </w:num>
  <w:num w:numId="2" w16cid:durableId="705299233">
    <w:abstractNumId w:val="0"/>
  </w:num>
  <w:num w:numId="3" w16cid:durableId="780691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45"/>
    <w:rsid w:val="00272445"/>
    <w:rsid w:val="005A3ABF"/>
    <w:rsid w:val="007B61DA"/>
    <w:rsid w:val="00E6188E"/>
    <w:rsid w:val="00EB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A9F8"/>
  <w15:docId w15:val="{DEBF0689-F16B-4E97-BCE0-8068A498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rmattexttopleveltext">
    <w:name w:val="formattext topleveltext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rPr>
      <w:rFonts w:cs="OpenSymbol"/>
    </w:rPr>
  </w:style>
  <w:style w:type="character" w:customStyle="1" w:styleId="ListLabel2">
    <w:name w:val="ListLabel 2"/>
    <w:rPr>
      <w:sz w:val="28"/>
      <w:szCs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Sudja Sudjanskiyrn</cp:lastModifiedBy>
  <cp:revision>3</cp:revision>
  <dcterms:created xsi:type="dcterms:W3CDTF">2023-08-14T13:33:00Z</dcterms:created>
  <dcterms:modified xsi:type="dcterms:W3CDTF">2023-12-05T06:12:00Z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