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14D0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6A8325E2" w14:textId="72F0C6BA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  <w:r w:rsidRPr="00CB1232">
        <w:rPr>
          <w:rFonts w:eastAsia="ヒラギノ角ゴ Pro W3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954E092" wp14:editId="6BF6B7A9">
            <wp:simplePos x="0" y="0"/>
            <wp:positionH relativeFrom="column">
              <wp:posOffset>2855595</wp:posOffset>
            </wp:positionH>
            <wp:positionV relativeFrom="paragraph">
              <wp:posOffset>11430</wp:posOffset>
            </wp:positionV>
            <wp:extent cx="887095" cy="899795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4" t="12492" r="21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14364" w14:textId="77777777" w:rsidR="00CB1232" w:rsidRPr="00CB1232" w:rsidRDefault="00CB1232" w:rsidP="00CB1232">
      <w:pPr>
        <w:jc w:val="center"/>
        <w:rPr>
          <w:b/>
          <w:bCs/>
          <w:sz w:val="34"/>
          <w:szCs w:val="34"/>
        </w:rPr>
      </w:pPr>
    </w:p>
    <w:p w14:paraId="7C932991" w14:textId="77777777" w:rsidR="00CB1232" w:rsidRPr="00CB1232" w:rsidRDefault="00CB1232" w:rsidP="00CB1232">
      <w:pPr>
        <w:jc w:val="center"/>
        <w:rPr>
          <w:b/>
          <w:bCs/>
          <w:sz w:val="34"/>
          <w:szCs w:val="34"/>
        </w:rPr>
      </w:pPr>
    </w:p>
    <w:p w14:paraId="34AEA280" w14:textId="77777777" w:rsidR="00CB1232" w:rsidRPr="00CB1232" w:rsidRDefault="00CB1232" w:rsidP="00CB1232">
      <w:pPr>
        <w:jc w:val="center"/>
        <w:rPr>
          <w:b/>
          <w:bCs/>
          <w:sz w:val="34"/>
          <w:szCs w:val="34"/>
        </w:rPr>
      </w:pPr>
    </w:p>
    <w:p w14:paraId="2A9CE809" w14:textId="77777777" w:rsidR="00CB1232" w:rsidRPr="00CB1232" w:rsidRDefault="00CB1232" w:rsidP="00CB1232">
      <w:pPr>
        <w:jc w:val="center"/>
        <w:rPr>
          <w:b/>
          <w:sz w:val="34"/>
          <w:szCs w:val="34"/>
        </w:rPr>
      </w:pPr>
      <w:r w:rsidRPr="00CB1232">
        <w:rPr>
          <w:b/>
          <w:bCs/>
          <w:sz w:val="34"/>
          <w:szCs w:val="34"/>
        </w:rPr>
        <w:t>АДМИНИСТРАЦИЯ СУДЖАНСКОГО РАЙОНА</w:t>
      </w:r>
    </w:p>
    <w:p w14:paraId="607E6B72" w14:textId="77777777" w:rsidR="00CB1232" w:rsidRPr="00CB1232" w:rsidRDefault="00CB1232" w:rsidP="00CB1232">
      <w:pPr>
        <w:jc w:val="center"/>
        <w:rPr>
          <w:b/>
          <w:bCs/>
          <w:color w:val="000000"/>
          <w:spacing w:val="80"/>
          <w:sz w:val="10"/>
          <w:szCs w:val="10"/>
        </w:rPr>
      </w:pPr>
      <w:r w:rsidRPr="00CB1232">
        <w:rPr>
          <w:b/>
          <w:sz w:val="34"/>
          <w:szCs w:val="34"/>
        </w:rPr>
        <w:t>КУРСКОЙ   ОБЛАСТИ</w:t>
      </w:r>
    </w:p>
    <w:p w14:paraId="6CECEDDF" w14:textId="77777777" w:rsidR="00CB1232" w:rsidRPr="00CB1232" w:rsidRDefault="00CB1232" w:rsidP="00CB1232">
      <w:pPr>
        <w:jc w:val="center"/>
        <w:rPr>
          <w:b/>
          <w:bCs/>
          <w:color w:val="000000"/>
          <w:spacing w:val="40"/>
          <w:sz w:val="30"/>
          <w:szCs w:val="30"/>
        </w:rPr>
      </w:pPr>
      <w:r w:rsidRPr="00CB1232">
        <w:rPr>
          <w:b/>
          <w:bCs/>
          <w:color w:val="000000"/>
          <w:spacing w:val="80"/>
          <w:sz w:val="10"/>
          <w:szCs w:val="10"/>
        </w:rPr>
        <w:t xml:space="preserve"> </w:t>
      </w:r>
    </w:p>
    <w:p w14:paraId="586E6EB5" w14:textId="77777777" w:rsidR="00CB1232" w:rsidRPr="00CB1232" w:rsidRDefault="00CB1232" w:rsidP="00CB1232">
      <w:pPr>
        <w:jc w:val="center"/>
        <w:rPr>
          <w:b/>
          <w:spacing w:val="40"/>
          <w:sz w:val="30"/>
          <w:szCs w:val="30"/>
        </w:rPr>
      </w:pPr>
      <w:r w:rsidRPr="00CB1232">
        <w:rPr>
          <w:b/>
          <w:bCs/>
          <w:color w:val="000000"/>
          <w:spacing w:val="40"/>
          <w:sz w:val="30"/>
          <w:szCs w:val="30"/>
        </w:rPr>
        <w:t>ПОСТАНОВЛЕНИЕ</w:t>
      </w:r>
    </w:p>
    <w:p w14:paraId="1F9A08C5" w14:textId="77777777" w:rsidR="00CB1232" w:rsidRPr="00CB1232" w:rsidRDefault="00CB1232" w:rsidP="00CB1232">
      <w:pPr>
        <w:jc w:val="center"/>
        <w:rPr>
          <w:b/>
          <w:spacing w:val="40"/>
          <w:sz w:val="30"/>
          <w:szCs w:val="30"/>
        </w:rPr>
      </w:pPr>
    </w:p>
    <w:p w14:paraId="734F406F" w14:textId="77777777" w:rsidR="00CB1232" w:rsidRPr="00CB1232" w:rsidRDefault="00CB1232" w:rsidP="00CB1232">
      <w:pPr>
        <w:jc w:val="center"/>
        <w:rPr>
          <w:sz w:val="16"/>
          <w:szCs w:val="16"/>
        </w:rPr>
      </w:pPr>
    </w:p>
    <w:p w14:paraId="4267DE7B" w14:textId="77777777" w:rsidR="00CB1232" w:rsidRPr="00CB1232" w:rsidRDefault="00CB1232" w:rsidP="00CB1232">
      <w:pPr>
        <w:jc w:val="center"/>
        <w:rPr>
          <w:sz w:val="26"/>
          <w:szCs w:val="26"/>
        </w:rPr>
      </w:pPr>
      <w:r w:rsidRPr="00CB1232">
        <w:rPr>
          <w:sz w:val="26"/>
          <w:szCs w:val="26"/>
        </w:rPr>
        <w:t>от 28.10.2022 г.    № 691</w:t>
      </w:r>
    </w:p>
    <w:p w14:paraId="25CEEDC6" w14:textId="77777777" w:rsidR="00CB1232" w:rsidRPr="00CB1232" w:rsidRDefault="00CB1232" w:rsidP="00CB1232">
      <w:pPr>
        <w:jc w:val="center"/>
        <w:rPr>
          <w:sz w:val="26"/>
          <w:szCs w:val="26"/>
        </w:rPr>
      </w:pPr>
      <w:r w:rsidRPr="00CB1232">
        <w:rPr>
          <w:sz w:val="26"/>
          <w:szCs w:val="26"/>
        </w:rPr>
        <w:t xml:space="preserve"> г. Суджа</w:t>
      </w:r>
    </w:p>
    <w:p w14:paraId="0E849DA6" w14:textId="77777777" w:rsidR="00CB1232" w:rsidRPr="00CB1232" w:rsidRDefault="00CB1232" w:rsidP="00CB1232">
      <w:pPr>
        <w:jc w:val="center"/>
        <w:rPr>
          <w:rFonts w:cs="Courier New"/>
          <w:sz w:val="28"/>
        </w:rPr>
      </w:pPr>
    </w:p>
    <w:p w14:paraId="10A09F2E" w14:textId="77777777" w:rsidR="00CB1232" w:rsidRPr="00CB1232" w:rsidRDefault="00CB1232" w:rsidP="00CB1232">
      <w:pPr>
        <w:jc w:val="both"/>
        <w:rPr>
          <w:rFonts w:cs="Courier New"/>
          <w:sz w:val="28"/>
        </w:rPr>
      </w:pPr>
    </w:p>
    <w:tbl>
      <w:tblPr>
        <w:tblW w:w="14779" w:type="dxa"/>
        <w:tblLayout w:type="fixed"/>
        <w:tblLook w:val="0000" w:firstRow="0" w:lastRow="0" w:firstColumn="0" w:lastColumn="0" w:noHBand="0" w:noVBand="0"/>
      </w:tblPr>
      <w:tblGrid>
        <w:gridCol w:w="10173"/>
        <w:gridCol w:w="4606"/>
      </w:tblGrid>
      <w:tr w:rsidR="00CB1232" w:rsidRPr="00CB1232" w14:paraId="262E9212" w14:textId="77777777" w:rsidTr="00113408">
        <w:tc>
          <w:tcPr>
            <w:tcW w:w="10173" w:type="dxa"/>
            <w:shd w:val="clear" w:color="auto" w:fill="auto"/>
          </w:tcPr>
          <w:p w14:paraId="7D077230" w14:textId="77777777" w:rsidR="00CB1232" w:rsidRPr="00CB1232" w:rsidRDefault="00CB1232" w:rsidP="00CB1232">
            <w:pPr>
              <w:jc w:val="center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 xml:space="preserve">О внесении изменений в муниципальную программу «Развитие образования </w:t>
            </w:r>
            <w:proofErr w:type="gramStart"/>
            <w:r w:rsidRPr="00CB1232">
              <w:rPr>
                <w:sz w:val="28"/>
                <w:szCs w:val="28"/>
              </w:rPr>
              <w:t>Суджанского  района</w:t>
            </w:r>
            <w:proofErr w:type="gramEnd"/>
            <w:r w:rsidRPr="00CB1232">
              <w:rPr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4606" w:type="dxa"/>
            <w:shd w:val="clear" w:color="auto" w:fill="auto"/>
          </w:tcPr>
          <w:p w14:paraId="21B48A69" w14:textId="77777777" w:rsidR="00CB1232" w:rsidRPr="00CB1232" w:rsidRDefault="00CB1232" w:rsidP="00CB1232">
            <w:pPr>
              <w:snapToGrid w:val="0"/>
              <w:ind w:left="2519" w:firstLine="1050"/>
              <w:rPr>
                <w:sz w:val="28"/>
                <w:szCs w:val="28"/>
              </w:rPr>
            </w:pPr>
          </w:p>
        </w:tc>
      </w:tr>
    </w:tbl>
    <w:p w14:paraId="63A691A8" w14:textId="77777777" w:rsidR="00CB1232" w:rsidRPr="00CB1232" w:rsidRDefault="00CB1232" w:rsidP="00CB1232">
      <w:pPr>
        <w:rPr>
          <w:sz w:val="28"/>
          <w:szCs w:val="28"/>
        </w:rPr>
      </w:pPr>
    </w:p>
    <w:p w14:paraId="082EC110" w14:textId="77777777" w:rsidR="00CB1232" w:rsidRPr="00CB1232" w:rsidRDefault="00CB1232" w:rsidP="00CB1232">
      <w:pPr>
        <w:ind w:firstLine="709"/>
        <w:jc w:val="both"/>
        <w:rPr>
          <w:sz w:val="28"/>
          <w:szCs w:val="28"/>
        </w:rPr>
      </w:pPr>
      <w:r w:rsidRPr="00CB1232">
        <w:rPr>
          <w:sz w:val="28"/>
          <w:szCs w:val="28"/>
        </w:rPr>
        <w:t xml:space="preserve">В соответствии с постановлением администрации Суджанского района Курской области от 10.12.2018 г. №810 «Об утверждении Порядка принятия решений о разработке муниципальных программ Суджанского района Курской области, их формирования, реализации и проведения оценки эффективности реализации» Администрация Суджанского района Курской области ПОСТАНОВЛЯЕТ: </w:t>
      </w:r>
    </w:p>
    <w:p w14:paraId="04B12CED" w14:textId="77777777" w:rsidR="00CB1232" w:rsidRPr="00CB1232" w:rsidRDefault="00CB1232" w:rsidP="00CB1232">
      <w:pPr>
        <w:numPr>
          <w:ilvl w:val="0"/>
          <w:numId w:val="2"/>
        </w:num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 w:rsidRPr="00CB1232">
        <w:rPr>
          <w:sz w:val="28"/>
          <w:szCs w:val="28"/>
        </w:rPr>
        <w:t>1. Утвердить прилагаемые изменения, которые вносятся в муниципальную программу «Развитие образования Суджанского района Курской области», утвержденную постановлением Администрации Суджанского района Курской области от 16.12.2021 года. №769</w:t>
      </w:r>
    </w:p>
    <w:p w14:paraId="1C1536B9" w14:textId="77777777" w:rsidR="00CB1232" w:rsidRPr="00CB1232" w:rsidRDefault="00CB1232" w:rsidP="00CB1232">
      <w:pPr>
        <w:numPr>
          <w:ilvl w:val="0"/>
          <w:numId w:val="2"/>
        </w:num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 w:rsidRPr="00CB1232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Суджанского района Курской области С.П. Фролова.</w:t>
      </w:r>
    </w:p>
    <w:p w14:paraId="74E11AA4" w14:textId="77777777" w:rsidR="00CB1232" w:rsidRPr="00CB1232" w:rsidRDefault="00CB1232" w:rsidP="00CB1232">
      <w:pPr>
        <w:numPr>
          <w:ilvl w:val="0"/>
          <w:numId w:val="2"/>
        </w:numPr>
        <w:tabs>
          <w:tab w:val="num" w:pos="720"/>
        </w:tabs>
        <w:suppressAutoHyphens/>
        <w:ind w:left="720" w:hanging="360"/>
        <w:jc w:val="both"/>
        <w:rPr>
          <w:rFonts w:cs="Courier New"/>
          <w:sz w:val="28"/>
        </w:rPr>
      </w:pPr>
      <w:r w:rsidRPr="00CB1232">
        <w:rPr>
          <w:sz w:val="28"/>
          <w:szCs w:val="28"/>
        </w:rPr>
        <w:t>3.  Постановление вступает в силу со дня подписания.</w:t>
      </w:r>
    </w:p>
    <w:p w14:paraId="7AC7F1B2" w14:textId="77777777" w:rsidR="00CB1232" w:rsidRPr="00CB1232" w:rsidRDefault="00CB1232" w:rsidP="00CB1232">
      <w:pPr>
        <w:jc w:val="both"/>
        <w:rPr>
          <w:sz w:val="28"/>
          <w:szCs w:val="28"/>
        </w:rPr>
      </w:pPr>
    </w:p>
    <w:p w14:paraId="63903E0F" w14:textId="77777777" w:rsidR="00CB1232" w:rsidRPr="00CB1232" w:rsidRDefault="00CB1232" w:rsidP="00CB1232">
      <w:pPr>
        <w:jc w:val="both"/>
        <w:rPr>
          <w:rFonts w:cs="Courier New"/>
          <w:sz w:val="28"/>
        </w:rPr>
      </w:pPr>
    </w:p>
    <w:p w14:paraId="2FA9C427" w14:textId="77777777" w:rsidR="00CB1232" w:rsidRPr="00CB1232" w:rsidRDefault="00CB1232" w:rsidP="00CB1232">
      <w:pPr>
        <w:spacing w:line="360" w:lineRule="auto"/>
        <w:jc w:val="both"/>
        <w:rPr>
          <w:rFonts w:cs="Courier New"/>
          <w:sz w:val="28"/>
        </w:rPr>
      </w:pPr>
    </w:p>
    <w:p w14:paraId="1ED6EBEE" w14:textId="77777777" w:rsidR="00CB1232" w:rsidRPr="00CB1232" w:rsidRDefault="00CB1232" w:rsidP="00CB1232">
      <w:pPr>
        <w:jc w:val="both"/>
        <w:rPr>
          <w:rFonts w:cs="Courier New"/>
          <w:sz w:val="28"/>
          <w:szCs w:val="28"/>
        </w:rPr>
      </w:pPr>
      <w:r w:rsidRPr="00CB1232">
        <w:rPr>
          <w:rFonts w:cs="Courier New"/>
          <w:sz w:val="28"/>
        </w:rPr>
        <w:t>Глава Суджанского района                                                             А. Богачёв</w:t>
      </w:r>
    </w:p>
    <w:p w14:paraId="3625C22F" w14:textId="77777777" w:rsidR="00CB1232" w:rsidRPr="00CB1232" w:rsidRDefault="00CB1232" w:rsidP="00CB1232">
      <w:pPr>
        <w:spacing w:line="360" w:lineRule="auto"/>
        <w:jc w:val="both"/>
        <w:rPr>
          <w:rFonts w:cs="Courier New"/>
          <w:sz w:val="28"/>
        </w:rPr>
      </w:pPr>
      <w:r w:rsidRPr="00CB1232">
        <w:rPr>
          <w:rFonts w:cs="Courier New"/>
          <w:sz w:val="28"/>
          <w:szCs w:val="28"/>
        </w:rPr>
        <w:t>Курской области</w:t>
      </w:r>
    </w:p>
    <w:p w14:paraId="61974BCE" w14:textId="77777777" w:rsidR="00CB1232" w:rsidRPr="00CB1232" w:rsidRDefault="00CB1232" w:rsidP="00CB1232">
      <w:pPr>
        <w:jc w:val="both"/>
        <w:rPr>
          <w:rFonts w:cs="Courier New"/>
          <w:sz w:val="28"/>
        </w:rPr>
      </w:pPr>
    </w:p>
    <w:p w14:paraId="044409A9" w14:textId="77777777" w:rsidR="00CB1232" w:rsidRPr="00CB1232" w:rsidRDefault="00CB1232" w:rsidP="00CB1232">
      <w:pPr>
        <w:jc w:val="center"/>
      </w:pPr>
    </w:p>
    <w:p w14:paraId="41335A7B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6A230276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5C226AA4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2F62067F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5EA005B6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3C07ED36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1723FF25" w14:textId="77777777" w:rsidR="00CB1232" w:rsidRPr="00CB1232" w:rsidRDefault="00CB1232" w:rsidP="00CB1232">
      <w:pPr>
        <w:jc w:val="right"/>
        <w:rPr>
          <w:rFonts w:eastAsia="ヒラギノ角ゴ Pro W3"/>
          <w:b/>
          <w:sz w:val="28"/>
          <w:szCs w:val="28"/>
        </w:rPr>
      </w:pPr>
    </w:p>
    <w:p w14:paraId="5AFFEFB4" w14:textId="77777777" w:rsidR="00CB1232" w:rsidRPr="00CB1232" w:rsidRDefault="00CB1232" w:rsidP="00CB1232">
      <w:pPr>
        <w:ind w:left="284" w:firstLine="5103"/>
        <w:jc w:val="right"/>
      </w:pPr>
      <w:r w:rsidRPr="00CB1232">
        <w:t>Утверждены</w:t>
      </w:r>
    </w:p>
    <w:p w14:paraId="279BAE40" w14:textId="77777777" w:rsidR="00CB1232" w:rsidRPr="00CB1232" w:rsidRDefault="00CB1232" w:rsidP="00CB1232">
      <w:pPr>
        <w:ind w:left="284" w:firstLine="5103"/>
        <w:jc w:val="right"/>
      </w:pPr>
      <w:r w:rsidRPr="00CB1232">
        <w:t xml:space="preserve">Постановлением Администрации </w:t>
      </w:r>
    </w:p>
    <w:p w14:paraId="1A788945" w14:textId="77777777" w:rsidR="00CB1232" w:rsidRPr="00CB1232" w:rsidRDefault="00CB1232" w:rsidP="00CB1232">
      <w:pPr>
        <w:ind w:left="284" w:firstLine="5103"/>
        <w:jc w:val="right"/>
      </w:pPr>
      <w:r w:rsidRPr="00CB1232">
        <w:t>Суджанского района</w:t>
      </w:r>
    </w:p>
    <w:p w14:paraId="1D36E280" w14:textId="77777777" w:rsidR="00CB1232" w:rsidRPr="00CB1232" w:rsidRDefault="00CB1232" w:rsidP="00CB1232">
      <w:pPr>
        <w:ind w:left="284" w:firstLine="5103"/>
        <w:jc w:val="right"/>
      </w:pPr>
      <w:r w:rsidRPr="00CB1232">
        <w:t>от 28.10.2022 г. № 691</w:t>
      </w:r>
    </w:p>
    <w:p w14:paraId="5D9C1872" w14:textId="77777777" w:rsidR="00CB1232" w:rsidRPr="00CB1232" w:rsidRDefault="00CB1232" w:rsidP="00CB1232">
      <w:pPr>
        <w:jc w:val="center"/>
        <w:rPr>
          <w:sz w:val="28"/>
          <w:szCs w:val="28"/>
        </w:rPr>
      </w:pPr>
      <w:r w:rsidRPr="00CB1232">
        <w:rPr>
          <w:sz w:val="28"/>
          <w:szCs w:val="28"/>
        </w:rPr>
        <w:t>Изменения,</w:t>
      </w:r>
    </w:p>
    <w:p w14:paraId="4862C659" w14:textId="77777777" w:rsidR="00CB1232" w:rsidRPr="00CB1232" w:rsidRDefault="00CB1232" w:rsidP="00CB1232">
      <w:pPr>
        <w:jc w:val="center"/>
        <w:rPr>
          <w:sz w:val="28"/>
          <w:szCs w:val="28"/>
        </w:rPr>
      </w:pPr>
      <w:r w:rsidRPr="00CB1232">
        <w:rPr>
          <w:sz w:val="28"/>
          <w:szCs w:val="28"/>
        </w:rPr>
        <w:t xml:space="preserve">которые вносятся в муниципальную программу </w:t>
      </w:r>
    </w:p>
    <w:p w14:paraId="1060249E" w14:textId="77777777" w:rsidR="00CB1232" w:rsidRPr="00CB1232" w:rsidRDefault="00CB1232" w:rsidP="00CB1232">
      <w:pPr>
        <w:jc w:val="center"/>
        <w:rPr>
          <w:b/>
          <w:sz w:val="28"/>
          <w:szCs w:val="28"/>
        </w:rPr>
      </w:pPr>
      <w:r w:rsidRPr="00CB1232">
        <w:rPr>
          <w:sz w:val="28"/>
          <w:szCs w:val="28"/>
        </w:rPr>
        <w:t>«Развитие образования Суджанского района Курской области»</w:t>
      </w:r>
    </w:p>
    <w:p w14:paraId="53698489" w14:textId="77777777" w:rsidR="00CB1232" w:rsidRPr="00CB1232" w:rsidRDefault="00CB1232" w:rsidP="00CB1232">
      <w:pPr>
        <w:numPr>
          <w:ilvl w:val="1"/>
          <w:numId w:val="4"/>
        </w:numPr>
        <w:suppressAutoHyphens/>
        <w:ind w:firstLine="567"/>
        <w:jc w:val="both"/>
      </w:pPr>
      <w:r w:rsidRPr="00CB1232">
        <w:rPr>
          <w:sz w:val="28"/>
        </w:rPr>
        <w:t>В паспорте программы позицию, касающуюся объемов бюджетных ассигнований изложить в следующей редакции:</w:t>
      </w:r>
    </w:p>
    <w:p w14:paraId="120E4C05" w14:textId="77777777" w:rsidR="00CB1232" w:rsidRPr="00CB1232" w:rsidRDefault="00CB1232" w:rsidP="00CB1232">
      <w:pPr>
        <w:numPr>
          <w:ilvl w:val="1"/>
          <w:numId w:val="4"/>
        </w:numPr>
        <w:tabs>
          <w:tab w:val="num" w:pos="1080"/>
        </w:tabs>
        <w:suppressAutoHyphens/>
        <w:ind w:left="1080" w:hanging="36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0"/>
        <w:gridCol w:w="4700"/>
      </w:tblGrid>
      <w:tr w:rsidR="00CB1232" w:rsidRPr="00CB1232" w14:paraId="2BFCA9C6" w14:textId="77777777" w:rsidTr="00113408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723E6" w14:textId="77777777" w:rsidR="00CB1232" w:rsidRPr="00CB1232" w:rsidRDefault="00CB1232" w:rsidP="00CB1232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B1232">
              <w:rPr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8FE5A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общий объем финансирования Программы за счет средств областного, районного бюджета составляет 1608018,42196 тыс. рублей, в том числе:</w:t>
            </w:r>
          </w:p>
          <w:p w14:paraId="1CC2ADB2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подпрограмма 1 33997,53553 тыс. рублей;</w:t>
            </w:r>
          </w:p>
          <w:p w14:paraId="738E47D3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подпрограмма 2 – 1505066,58643 тыс. рублей;</w:t>
            </w:r>
          </w:p>
          <w:p w14:paraId="34665267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подпрограмма 3 – 68954,300 тыс. рублей;</w:t>
            </w:r>
          </w:p>
          <w:p w14:paraId="547410DC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по годам реализации:</w:t>
            </w:r>
          </w:p>
          <w:p w14:paraId="03B7A0CA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2022 год – 703259,96596 тыс. рублей;</w:t>
            </w:r>
          </w:p>
          <w:p w14:paraId="36A02932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2023 год – 581679,751 тыс. рублей;</w:t>
            </w:r>
          </w:p>
          <w:p w14:paraId="39592567" w14:textId="77777777" w:rsidR="00CB1232" w:rsidRPr="00CB1232" w:rsidRDefault="00CB1232" w:rsidP="00CB1232">
            <w:pPr>
              <w:jc w:val="both"/>
              <w:rPr>
                <w:sz w:val="28"/>
                <w:szCs w:val="28"/>
              </w:rPr>
            </w:pPr>
            <w:r w:rsidRPr="00CB1232">
              <w:rPr>
                <w:sz w:val="28"/>
                <w:szCs w:val="28"/>
              </w:rPr>
              <w:t>2023 год – 512991,630 тыс. рублей</w:t>
            </w:r>
          </w:p>
        </w:tc>
      </w:tr>
    </w:tbl>
    <w:p w14:paraId="1709E41A" w14:textId="77777777" w:rsidR="00CB1232" w:rsidRPr="00CB1232" w:rsidRDefault="00CB1232" w:rsidP="00CB1232">
      <w:pPr>
        <w:jc w:val="both"/>
        <w:rPr>
          <w:sz w:val="28"/>
          <w:szCs w:val="28"/>
        </w:rPr>
      </w:pPr>
    </w:p>
    <w:p w14:paraId="718084BF" w14:textId="77777777" w:rsidR="00CB1232" w:rsidRPr="00CB1232" w:rsidRDefault="00CB1232" w:rsidP="00CB1232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CB1232">
        <w:rPr>
          <w:sz w:val="28"/>
          <w:szCs w:val="28"/>
        </w:rPr>
        <w:t>Приложение №2 «Перечень мероприятий муниципальной программы «Развитие образования Суджанского района Курской области изложить в новой редакции.</w:t>
      </w:r>
    </w:p>
    <w:p w14:paraId="6A718247" w14:textId="77777777" w:rsidR="00CB1232" w:rsidRPr="00CB1232" w:rsidRDefault="00CB1232" w:rsidP="00CB1232">
      <w:pPr>
        <w:ind w:left="930"/>
        <w:jc w:val="both"/>
        <w:rPr>
          <w:sz w:val="28"/>
          <w:szCs w:val="28"/>
        </w:rPr>
      </w:pPr>
    </w:p>
    <w:p w14:paraId="1F9FD767" w14:textId="77777777" w:rsidR="00CB1232" w:rsidRPr="00CB1232" w:rsidRDefault="00CB1232" w:rsidP="00CB1232">
      <w:pPr>
        <w:jc w:val="both"/>
        <w:rPr>
          <w:sz w:val="28"/>
          <w:szCs w:val="28"/>
        </w:rPr>
      </w:pPr>
      <w:r w:rsidRPr="00CB1232">
        <w:rPr>
          <w:sz w:val="28"/>
          <w:szCs w:val="28"/>
        </w:rPr>
        <w:t>3. Приложение №3 «Ресурсное обеспечение реализации   муниципальной программы «Развитие образования Суджанского района Курской области» изложить в новой редакции.</w:t>
      </w:r>
    </w:p>
    <w:p w14:paraId="52175CB0" w14:textId="77777777" w:rsidR="00CB1232" w:rsidRPr="00CB1232" w:rsidRDefault="00CB1232" w:rsidP="00CB1232">
      <w:pPr>
        <w:suppressAutoHyphens/>
        <w:ind w:left="432"/>
        <w:jc w:val="both"/>
        <w:rPr>
          <w:sz w:val="28"/>
          <w:szCs w:val="28"/>
        </w:rPr>
      </w:pPr>
    </w:p>
    <w:p w14:paraId="4B8A5673" w14:textId="4E747FE9" w:rsidR="00D35AE1" w:rsidRPr="00CB1232" w:rsidRDefault="00D35AE1" w:rsidP="00CB1232"/>
    <w:sectPr w:rsidR="00D35AE1" w:rsidRPr="00CB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74D54"/>
    <w:multiLevelType w:val="multilevel"/>
    <w:tmpl w:val="39282C6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</w:rPr>
    </w:lvl>
  </w:abstractNum>
  <w:abstractNum w:abstractNumId="2" w15:restartNumberingAfterBreak="0">
    <w:nsid w:val="6A31181A"/>
    <w:multiLevelType w:val="hybridMultilevel"/>
    <w:tmpl w:val="AB6E1EDC"/>
    <w:lvl w:ilvl="0" w:tplc="7946F4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4413237">
    <w:abstractNumId w:val="2"/>
  </w:num>
  <w:num w:numId="2" w16cid:durableId="1311441995">
    <w:abstractNumId w:val="0"/>
  </w:num>
  <w:num w:numId="3" w16cid:durableId="1644774092">
    <w:abstractNumId w:val="1"/>
  </w:num>
  <w:num w:numId="4" w16cid:durableId="12230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0"/>
    <w:rsid w:val="00230790"/>
    <w:rsid w:val="004877C4"/>
    <w:rsid w:val="007E6E2F"/>
    <w:rsid w:val="00C87B91"/>
    <w:rsid w:val="00CB1232"/>
    <w:rsid w:val="00CF33A3"/>
    <w:rsid w:val="00D35AE1"/>
    <w:rsid w:val="00E301EA"/>
    <w:rsid w:val="00E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B328"/>
  <w15:chartTrackingRefBased/>
  <w15:docId w15:val="{56878199-B73A-4BED-93B5-BAD05A0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33A3"/>
    <w:pPr>
      <w:keepNext/>
      <w:numPr>
        <w:ilvl w:val="3"/>
        <w:numId w:val="1"/>
      </w:numPr>
      <w:suppressAutoHyphens/>
      <w:jc w:val="both"/>
      <w:outlineLvl w:val="3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33A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header"/>
    <w:basedOn w:val="a"/>
    <w:link w:val="a4"/>
    <w:rsid w:val="00CF33A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F3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CF33A3"/>
    <w:pPr>
      <w:suppressAutoHyphens/>
      <w:spacing w:line="360" w:lineRule="auto"/>
      <w:ind w:firstLine="567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F33A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cp:lastPrinted>2022-11-23T05:48:00Z</cp:lastPrinted>
  <dcterms:created xsi:type="dcterms:W3CDTF">2022-11-23T08:36:00Z</dcterms:created>
  <dcterms:modified xsi:type="dcterms:W3CDTF">2022-11-23T08:36:00Z</dcterms:modified>
</cp:coreProperties>
</file>