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8C" w:rsidRDefault="00F7278C" w:rsidP="00F7278C">
      <w:pPr>
        <w:jc w:val="center"/>
        <w:outlineLvl w:val="0"/>
        <w:rPr>
          <w:rFonts w:eastAsia="Calibri"/>
          <w:b/>
          <w:bCs/>
          <w:sz w:val="32"/>
          <w:szCs w:val="32"/>
        </w:rPr>
      </w:pPr>
      <w:r w:rsidRPr="009E7174">
        <w:rPr>
          <w:noProof/>
          <w:sz w:val="28"/>
        </w:rPr>
        <w:drawing>
          <wp:anchor distT="0" distB="0" distL="0" distR="0" simplePos="0" relativeHeight="251661312" behindDoc="0" locked="0" layoutInCell="0" allowOverlap="1" wp14:anchorId="3E0D5A8D" wp14:editId="215796F6">
            <wp:simplePos x="0" y="0"/>
            <wp:positionH relativeFrom="page">
              <wp:align>center</wp:align>
            </wp:positionH>
            <wp:positionV relativeFrom="page">
              <wp:posOffset>727710</wp:posOffset>
            </wp:positionV>
            <wp:extent cx="1114425" cy="1133475"/>
            <wp:effectExtent l="0" t="0" r="9525" b="9525"/>
            <wp:wrapNone/>
            <wp:docPr id="1" name="Рисунок 15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F7278C" w:rsidRDefault="00F7278C" w:rsidP="00F7278C">
      <w:pPr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                                            </w:t>
      </w:r>
    </w:p>
    <w:p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</w:p>
    <w:p w:rsidR="00F7278C" w:rsidRDefault="00F7278C" w:rsidP="00F7278C">
      <w:pPr>
        <w:jc w:val="center"/>
        <w:outlineLvl w:val="0"/>
        <w:rPr>
          <w:rFonts w:eastAsia="Calibri"/>
          <w:b/>
          <w:bCs/>
          <w:sz w:val="34"/>
          <w:szCs w:val="34"/>
        </w:rPr>
      </w:pPr>
      <w:r w:rsidRPr="00480EA1">
        <w:rPr>
          <w:rFonts w:eastAsia="Calibri"/>
          <w:b/>
          <w:bCs/>
          <w:sz w:val="34"/>
          <w:szCs w:val="34"/>
        </w:rPr>
        <w:t xml:space="preserve">АДМИНИСТРАЦИЯ </w:t>
      </w:r>
      <w:r>
        <w:rPr>
          <w:rFonts w:eastAsia="Calibri"/>
          <w:b/>
          <w:bCs/>
          <w:sz w:val="34"/>
          <w:szCs w:val="34"/>
        </w:rPr>
        <w:t>СУДЖАНСКОГО РАЙОНА</w:t>
      </w:r>
      <w:r w:rsidRPr="00480EA1">
        <w:rPr>
          <w:rFonts w:eastAsia="Calibri"/>
          <w:b/>
          <w:bCs/>
          <w:sz w:val="34"/>
          <w:szCs w:val="34"/>
        </w:rPr>
        <w:t xml:space="preserve"> </w:t>
      </w:r>
    </w:p>
    <w:p w:rsidR="00F7278C" w:rsidRPr="00480EA1" w:rsidRDefault="00F7278C" w:rsidP="00F7278C">
      <w:pPr>
        <w:jc w:val="center"/>
        <w:outlineLvl w:val="0"/>
        <w:rPr>
          <w:rFonts w:eastAsia="Calibri"/>
          <w:b/>
          <w:sz w:val="34"/>
          <w:szCs w:val="34"/>
        </w:rPr>
      </w:pPr>
      <w:r w:rsidRPr="00480EA1">
        <w:rPr>
          <w:rFonts w:eastAsia="Calibri"/>
          <w:b/>
          <w:sz w:val="34"/>
          <w:szCs w:val="34"/>
        </w:rPr>
        <w:t xml:space="preserve">КУРСКОЙ </w:t>
      </w:r>
      <w:r>
        <w:rPr>
          <w:rFonts w:eastAsia="Calibri"/>
          <w:b/>
          <w:sz w:val="34"/>
          <w:szCs w:val="34"/>
        </w:rPr>
        <w:t xml:space="preserve"> </w:t>
      </w:r>
      <w:r w:rsidRPr="00480EA1">
        <w:rPr>
          <w:rFonts w:eastAsia="Calibri"/>
          <w:b/>
          <w:sz w:val="34"/>
          <w:szCs w:val="34"/>
        </w:rPr>
        <w:t xml:space="preserve"> ОБЛАСТИ</w:t>
      </w:r>
    </w:p>
    <w:p w:rsidR="00F7278C" w:rsidRPr="00480EA1" w:rsidRDefault="00F7278C" w:rsidP="00F7278C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F7278C" w:rsidRPr="00293DAC" w:rsidRDefault="00293DAC" w:rsidP="00F7278C">
      <w:pPr>
        <w:autoSpaceDN w:val="0"/>
        <w:jc w:val="center"/>
        <w:rPr>
          <w:b/>
          <w:bCs/>
          <w:sz w:val="32"/>
          <w:szCs w:val="32"/>
          <w:lang w:eastAsia="zh-CN"/>
        </w:rPr>
      </w:pPr>
      <w:r w:rsidRPr="00293DAC">
        <w:rPr>
          <w:b/>
          <w:bCs/>
          <w:sz w:val="32"/>
          <w:szCs w:val="32"/>
          <w:lang w:eastAsia="zh-CN"/>
        </w:rPr>
        <w:t>П О С Т А Н О В Л Е Н И Е</w:t>
      </w:r>
    </w:p>
    <w:p w:rsidR="00293DAC" w:rsidRDefault="00293DAC" w:rsidP="00F7278C">
      <w:pPr>
        <w:jc w:val="center"/>
        <w:rPr>
          <w:sz w:val="26"/>
          <w:szCs w:val="26"/>
        </w:rPr>
      </w:pPr>
    </w:p>
    <w:p w:rsidR="00F7278C" w:rsidRDefault="00F7278C" w:rsidP="00F7278C">
      <w:pPr>
        <w:jc w:val="center"/>
        <w:rPr>
          <w:sz w:val="26"/>
          <w:szCs w:val="26"/>
        </w:rPr>
      </w:pPr>
      <w:r w:rsidRPr="00480EA1">
        <w:rPr>
          <w:sz w:val="26"/>
          <w:szCs w:val="26"/>
        </w:rPr>
        <w:t xml:space="preserve">от </w:t>
      </w:r>
      <w:r w:rsidR="007D1B1C">
        <w:rPr>
          <w:sz w:val="26"/>
          <w:szCs w:val="26"/>
        </w:rPr>
        <w:t xml:space="preserve"> 11.03.2021</w:t>
      </w:r>
      <w:r>
        <w:rPr>
          <w:sz w:val="26"/>
          <w:szCs w:val="26"/>
        </w:rPr>
        <w:t xml:space="preserve"> </w:t>
      </w:r>
      <w:r w:rsidRPr="00480EA1">
        <w:rPr>
          <w:sz w:val="26"/>
          <w:szCs w:val="26"/>
        </w:rPr>
        <w:t xml:space="preserve">  № </w:t>
      </w:r>
      <w:r w:rsidR="007D1B1C">
        <w:rPr>
          <w:sz w:val="26"/>
          <w:szCs w:val="26"/>
        </w:rPr>
        <w:t>135</w:t>
      </w:r>
      <w:bookmarkStart w:id="0" w:name="_GoBack"/>
      <w:bookmarkEnd w:id="0"/>
    </w:p>
    <w:p w:rsidR="00F7278C" w:rsidRPr="00480EA1" w:rsidRDefault="00F7278C" w:rsidP="00F7278C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:rsidR="00F7278C" w:rsidRDefault="00F7278C" w:rsidP="00F7278C">
      <w:pPr>
        <w:rPr>
          <w:sz w:val="28"/>
          <w:szCs w:val="24"/>
        </w:rPr>
      </w:pPr>
    </w:p>
    <w:p w:rsidR="001B69B5" w:rsidRDefault="001B69B5">
      <w:pPr>
        <w:pStyle w:val="ConsPlusNormal"/>
        <w:outlineLvl w:val="0"/>
      </w:pPr>
    </w:p>
    <w:p w:rsidR="001B69B5" w:rsidRPr="00820E62" w:rsidRDefault="009434F5" w:rsidP="00F727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Суджанского района Курской области </w:t>
      </w:r>
      <w:r w:rsidR="00EB1E29">
        <w:rPr>
          <w:rFonts w:ascii="Times New Roman" w:hAnsi="Times New Roman" w:cs="Times New Roman"/>
          <w:sz w:val="24"/>
          <w:szCs w:val="24"/>
        </w:rPr>
        <w:t>«Об</w:t>
      </w:r>
      <w:r w:rsidR="008D7915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293DAC">
        <w:rPr>
          <w:rFonts w:ascii="Times New Roman" w:hAnsi="Times New Roman" w:cs="Times New Roman"/>
          <w:sz w:val="24"/>
          <w:szCs w:val="24"/>
        </w:rPr>
        <w:t xml:space="preserve"> Порядка и Методики оценки качества финансового менеджмента главных распорядителей средств бюджета муниципального района «Суджанский район»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3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78C" w:rsidRDefault="00F7278C" w:rsidP="00F727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7278C" w:rsidRDefault="00F7278C" w:rsidP="00F7278C">
      <w:pPr>
        <w:pStyle w:val="ConsPlusTitle"/>
        <w:jc w:val="center"/>
      </w:pPr>
    </w:p>
    <w:p w:rsidR="00C60BAB" w:rsidRPr="00C60BAB" w:rsidRDefault="00293DAC" w:rsidP="00C60BA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C60BAB">
        <w:t xml:space="preserve">    </w:t>
      </w:r>
      <w:r w:rsidR="00C60BAB" w:rsidRPr="00C60BAB">
        <w:rPr>
          <w:color w:val="2D2D2D"/>
          <w:spacing w:val="2"/>
        </w:rPr>
        <w:t xml:space="preserve"> Администрация </w:t>
      </w:r>
      <w:r w:rsidR="00C60BAB">
        <w:rPr>
          <w:color w:val="2D2D2D"/>
          <w:spacing w:val="2"/>
        </w:rPr>
        <w:t xml:space="preserve">Суджанского района </w:t>
      </w:r>
      <w:r w:rsidR="00C60BAB" w:rsidRPr="00C60BAB">
        <w:rPr>
          <w:color w:val="2D2D2D"/>
          <w:spacing w:val="2"/>
        </w:rPr>
        <w:t xml:space="preserve">Курской области </w:t>
      </w:r>
      <w:r w:rsidR="008D7915">
        <w:rPr>
          <w:color w:val="2D2D2D"/>
          <w:spacing w:val="2"/>
        </w:rPr>
        <w:t>ПОСТАНОВЛЯЕТ</w:t>
      </w:r>
      <w:r w:rsidR="00C60BAB" w:rsidRPr="00C60BAB">
        <w:rPr>
          <w:color w:val="2D2D2D"/>
          <w:spacing w:val="2"/>
        </w:rPr>
        <w:t>:</w:t>
      </w:r>
    </w:p>
    <w:p w:rsidR="009C1269" w:rsidRDefault="00C60BAB" w:rsidP="009C1269">
      <w:pPr>
        <w:widowControl/>
        <w:shd w:val="clear" w:color="auto" w:fill="FFFFFF"/>
        <w:snapToGrid/>
        <w:jc w:val="both"/>
        <w:textAlignment w:val="baseline"/>
        <w:outlineLvl w:val="2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  <w:t xml:space="preserve">1. </w:t>
      </w:r>
      <w:r w:rsidR="009434F5">
        <w:rPr>
          <w:color w:val="2D2D2D"/>
          <w:spacing w:val="2"/>
          <w:sz w:val="24"/>
          <w:szCs w:val="24"/>
        </w:rPr>
        <w:t xml:space="preserve">Внести следующие изменения </w:t>
      </w:r>
      <w:r w:rsidR="009C1269">
        <w:rPr>
          <w:color w:val="2D2D2D"/>
          <w:spacing w:val="2"/>
          <w:sz w:val="24"/>
          <w:szCs w:val="24"/>
        </w:rPr>
        <w:t>в</w:t>
      </w:r>
      <w:r w:rsidR="009C1269" w:rsidRPr="009C1269">
        <w:rPr>
          <w:color w:val="2D2D2D"/>
          <w:spacing w:val="2"/>
          <w:sz w:val="24"/>
          <w:szCs w:val="24"/>
        </w:rPr>
        <w:t xml:space="preserve"> Методик</w:t>
      </w:r>
      <w:r w:rsidR="009C1269">
        <w:rPr>
          <w:color w:val="2D2D2D"/>
          <w:spacing w:val="2"/>
          <w:sz w:val="24"/>
          <w:szCs w:val="24"/>
        </w:rPr>
        <w:t>у</w:t>
      </w:r>
      <w:r w:rsidR="009C1269" w:rsidRPr="009C1269">
        <w:rPr>
          <w:color w:val="2D2D2D"/>
          <w:spacing w:val="2"/>
          <w:sz w:val="24"/>
          <w:szCs w:val="24"/>
        </w:rPr>
        <w:t xml:space="preserve"> оценки качества финансового менеджмента главных </w:t>
      </w:r>
      <w:r w:rsidR="00EB1E29" w:rsidRPr="009C1269">
        <w:rPr>
          <w:color w:val="2D2D2D"/>
          <w:spacing w:val="2"/>
          <w:sz w:val="24"/>
          <w:szCs w:val="24"/>
        </w:rPr>
        <w:t>распорядителей</w:t>
      </w:r>
      <w:r w:rsidR="00EB1E29">
        <w:rPr>
          <w:color w:val="2D2D2D"/>
          <w:spacing w:val="2"/>
          <w:sz w:val="24"/>
          <w:szCs w:val="24"/>
        </w:rPr>
        <w:t xml:space="preserve"> </w:t>
      </w:r>
      <w:r w:rsidR="00EB1E29" w:rsidRPr="009C1269">
        <w:rPr>
          <w:color w:val="2D2D2D"/>
          <w:spacing w:val="2"/>
          <w:sz w:val="24"/>
          <w:szCs w:val="24"/>
        </w:rPr>
        <w:t>средств</w:t>
      </w:r>
      <w:r w:rsidR="009C1269" w:rsidRPr="009C1269">
        <w:rPr>
          <w:color w:val="2D2D2D"/>
          <w:spacing w:val="2"/>
          <w:sz w:val="24"/>
          <w:szCs w:val="24"/>
        </w:rPr>
        <w:t xml:space="preserve"> бюджета муниципального района «Суджанский район» Курской области</w:t>
      </w:r>
      <w:r w:rsidR="009C1269">
        <w:rPr>
          <w:color w:val="2D2D2D"/>
          <w:spacing w:val="2"/>
          <w:sz w:val="24"/>
          <w:szCs w:val="24"/>
        </w:rPr>
        <w:t>:</w:t>
      </w:r>
    </w:p>
    <w:p w:rsidR="009C1269" w:rsidRDefault="009C1269" w:rsidP="00C22AD9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 xml:space="preserve"> </w:t>
      </w:r>
      <w:r w:rsidR="00EB1E29">
        <w:rPr>
          <w:color w:val="2D2D2D"/>
          <w:spacing w:val="2"/>
          <w:sz w:val="24"/>
          <w:szCs w:val="24"/>
        </w:rPr>
        <w:t>а) приложения</w:t>
      </w:r>
      <w:r>
        <w:rPr>
          <w:color w:val="2D2D2D"/>
          <w:spacing w:val="2"/>
          <w:sz w:val="24"/>
          <w:szCs w:val="24"/>
        </w:rPr>
        <w:t xml:space="preserve"> №1</w:t>
      </w:r>
      <w:r w:rsidR="00134AA6">
        <w:rPr>
          <w:color w:val="2D2D2D"/>
          <w:spacing w:val="2"/>
          <w:sz w:val="24"/>
          <w:szCs w:val="24"/>
        </w:rPr>
        <w:t>, №2</w:t>
      </w:r>
      <w:r w:rsidR="003B192D">
        <w:rPr>
          <w:color w:val="2D2D2D"/>
          <w:spacing w:val="2"/>
          <w:sz w:val="24"/>
          <w:szCs w:val="24"/>
        </w:rPr>
        <w:t xml:space="preserve"> </w:t>
      </w:r>
      <w:r w:rsidR="00C22AD9" w:rsidRPr="00C22AD9">
        <w:rPr>
          <w:color w:val="2D2D2D"/>
          <w:spacing w:val="2"/>
          <w:sz w:val="24"/>
          <w:szCs w:val="24"/>
        </w:rPr>
        <w:t xml:space="preserve">к Методике оценки качества финансового менеджмента главных </w:t>
      </w:r>
      <w:r w:rsidR="00EB1E29" w:rsidRPr="00C22AD9">
        <w:rPr>
          <w:color w:val="2D2D2D"/>
          <w:spacing w:val="2"/>
          <w:sz w:val="24"/>
          <w:szCs w:val="24"/>
        </w:rPr>
        <w:t>распорядителей</w:t>
      </w:r>
      <w:r w:rsidR="00EB1E29">
        <w:rPr>
          <w:color w:val="2D2D2D"/>
          <w:spacing w:val="2"/>
          <w:sz w:val="24"/>
          <w:szCs w:val="24"/>
        </w:rPr>
        <w:t xml:space="preserve"> </w:t>
      </w:r>
      <w:r w:rsidR="00EB1E29" w:rsidRPr="00C22AD9">
        <w:rPr>
          <w:color w:val="2D2D2D"/>
          <w:spacing w:val="2"/>
          <w:sz w:val="24"/>
          <w:szCs w:val="24"/>
        </w:rPr>
        <w:t>средств</w:t>
      </w:r>
      <w:r w:rsidR="00C22AD9" w:rsidRPr="00C22AD9">
        <w:rPr>
          <w:color w:val="2D2D2D"/>
          <w:spacing w:val="2"/>
          <w:sz w:val="24"/>
          <w:szCs w:val="24"/>
        </w:rPr>
        <w:t xml:space="preserve"> бюджета муниципального района «Суджанский район» Курской области</w:t>
      </w:r>
      <w:r w:rsidR="00C22AD9">
        <w:rPr>
          <w:color w:val="2D2D2D"/>
          <w:spacing w:val="2"/>
          <w:sz w:val="24"/>
          <w:szCs w:val="24"/>
        </w:rPr>
        <w:t xml:space="preserve"> </w:t>
      </w:r>
      <w:r w:rsidR="003E0EAC">
        <w:rPr>
          <w:color w:val="2D2D2D"/>
          <w:spacing w:val="2"/>
          <w:sz w:val="24"/>
          <w:szCs w:val="24"/>
        </w:rPr>
        <w:t>изложить в новой редакции.</w:t>
      </w:r>
    </w:p>
    <w:p w:rsidR="003E0EAC" w:rsidRDefault="003E0EAC" w:rsidP="00C22AD9">
      <w:pPr>
        <w:widowControl/>
        <w:shd w:val="clear" w:color="auto" w:fill="FFFFFF"/>
        <w:snapToGrid/>
        <w:jc w:val="both"/>
        <w:textAlignment w:val="baseline"/>
        <w:outlineLvl w:val="2"/>
        <w:rPr>
          <w:color w:val="2D2D2D"/>
          <w:spacing w:val="2"/>
          <w:sz w:val="24"/>
          <w:szCs w:val="24"/>
        </w:rPr>
      </w:pPr>
    </w:p>
    <w:p w:rsidR="00C60BAB" w:rsidRPr="00C60BAB" w:rsidRDefault="003E0EAC" w:rsidP="00C60BA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2</w:t>
      </w:r>
      <w:r w:rsidR="00C60BAB" w:rsidRPr="00C60BAB">
        <w:rPr>
          <w:color w:val="2D2D2D"/>
          <w:spacing w:val="2"/>
          <w:sz w:val="24"/>
          <w:szCs w:val="24"/>
        </w:rPr>
        <w:t xml:space="preserve">. Контроль за исполнением настоящего постановления возложить на </w:t>
      </w:r>
      <w:r w:rsidR="003D5C21">
        <w:rPr>
          <w:color w:val="2D2D2D"/>
          <w:spacing w:val="2"/>
          <w:sz w:val="24"/>
          <w:szCs w:val="24"/>
        </w:rPr>
        <w:t>начальника финансово-экономического управления Администрации Суджанского района</w:t>
      </w:r>
      <w:r w:rsidR="00C60BAB" w:rsidRPr="00C60BAB">
        <w:rPr>
          <w:color w:val="2D2D2D"/>
          <w:spacing w:val="2"/>
          <w:sz w:val="24"/>
          <w:szCs w:val="24"/>
        </w:rPr>
        <w:t xml:space="preserve"> Курской области И.</w:t>
      </w:r>
      <w:r w:rsidR="003D5C21">
        <w:rPr>
          <w:color w:val="2D2D2D"/>
          <w:spacing w:val="2"/>
          <w:sz w:val="24"/>
          <w:szCs w:val="24"/>
        </w:rPr>
        <w:t xml:space="preserve"> П. Бирюкову</w:t>
      </w:r>
      <w:r w:rsidR="00C60BAB" w:rsidRPr="00C60BAB">
        <w:rPr>
          <w:color w:val="2D2D2D"/>
          <w:spacing w:val="2"/>
          <w:sz w:val="24"/>
          <w:szCs w:val="24"/>
        </w:rPr>
        <w:t>.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="003E0EAC">
        <w:rPr>
          <w:color w:val="2D2D2D"/>
          <w:spacing w:val="2"/>
          <w:sz w:val="24"/>
          <w:szCs w:val="24"/>
        </w:rPr>
        <w:t>3</w:t>
      </w:r>
      <w:r w:rsidR="00E85524">
        <w:rPr>
          <w:color w:val="2D2D2D"/>
          <w:spacing w:val="2"/>
          <w:sz w:val="24"/>
          <w:szCs w:val="24"/>
        </w:rPr>
        <w:t xml:space="preserve">. Постановление вступает в силу с момента подписания. </w:t>
      </w:r>
    </w:p>
    <w:p w:rsidR="00F20F41" w:rsidRDefault="00F20F4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3D5C21" w:rsidRDefault="00C60BAB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br/>
      </w:r>
      <w:r w:rsidRPr="00C60BAB">
        <w:rPr>
          <w:color w:val="2D2D2D"/>
          <w:spacing w:val="2"/>
          <w:sz w:val="24"/>
          <w:szCs w:val="24"/>
        </w:rPr>
        <w:br/>
        <w:t>Г</w:t>
      </w:r>
      <w:r w:rsidR="003D5C21">
        <w:rPr>
          <w:color w:val="2D2D2D"/>
          <w:spacing w:val="2"/>
          <w:sz w:val="24"/>
          <w:szCs w:val="24"/>
        </w:rPr>
        <w:t>лава Суджанского района                                                     А. Богачёв</w:t>
      </w:r>
    </w:p>
    <w:p w:rsid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t>Курской области</w:t>
      </w:r>
    </w:p>
    <w:p w:rsidR="003D5C21" w:rsidRDefault="003D5C21" w:rsidP="003D5C2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2D2D2D"/>
          <w:spacing w:val="2"/>
          <w:sz w:val="24"/>
          <w:szCs w:val="24"/>
        </w:rPr>
      </w:pPr>
    </w:p>
    <w:p w:rsidR="00F20F41" w:rsidRDefault="00F20F41">
      <w:pPr>
        <w:widowControl/>
        <w:snapToGrid/>
        <w:spacing w:after="160" w:line="259" w:lineRule="auto"/>
        <w:rPr>
          <w:color w:val="2D2D2D"/>
          <w:spacing w:val="2"/>
          <w:sz w:val="24"/>
          <w:szCs w:val="24"/>
        </w:rPr>
      </w:pPr>
      <w:r>
        <w:rPr>
          <w:color w:val="2D2D2D"/>
          <w:spacing w:val="2"/>
          <w:sz w:val="24"/>
          <w:szCs w:val="24"/>
        </w:rPr>
        <w:br w:type="page"/>
      </w:r>
    </w:p>
    <w:p w:rsidR="00B44927" w:rsidRDefault="00B44927" w:rsidP="00F20F41">
      <w:pPr>
        <w:widowControl/>
        <w:shd w:val="clear" w:color="auto" w:fill="FFFFFF"/>
        <w:snapToGrid/>
        <w:spacing w:line="315" w:lineRule="atLeast"/>
        <w:jc w:val="both"/>
        <w:textAlignment w:val="baseline"/>
        <w:rPr>
          <w:color w:val="4C4C4C"/>
          <w:spacing w:val="2"/>
          <w:sz w:val="24"/>
          <w:szCs w:val="24"/>
        </w:rPr>
        <w:sectPr w:rsidR="00B44927" w:rsidSect="006D71F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DF72AC" w:rsidRDefault="00C60BAB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DF72AC">
        <w:rPr>
          <w:color w:val="4C4C4C"/>
          <w:spacing w:val="2"/>
          <w:sz w:val="18"/>
          <w:szCs w:val="18"/>
        </w:rPr>
        <w:lastRenderedPageBreak/>
        <w:t>Приложение N 1</w:t>
      </w:r>
      <w:r w:rsidR="00DF72AC">
        <w:rPr>
          <w:color w:val="4C4C4C"/>
          <w:spacing w:val="2"/>
          <w:sz w:val="18"/>
          <w:szCs w:val="18"/>
        </w:rPr>
        <w:t xml:space="preserve"> </w:t>
      </w:r>
    </w:p>
    <w:p w:rsidR="00B16E5D" w:rsidRDefault="00DF72AC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главных распорядителей</w:t>
      </w:r>
    </w:p>
    <w:p w:rsidR="00B16E5D" w:rsidRP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 средств бюджета </w:t>
      </w:r>
      <w:r w:rsidRPr="00B16E5D">
        <w:rPr>
          <w:color w:val="2D2D2D"/>
          <w:spacing w:val="2"/>
          <w:sz w:val="18"/>
          <w:szCs w:val="18"/>
        </w:rPr>
        <w:t>муниципального района «Суджанский район» Курской области</w:t>
      </w:r>
    </w:p>
    <w:p w:rsidR="00DF72AC" w:rsidRDefault="00DF72AC" w:rsidP="00DF72AC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</w:p>
    <w:p w:rsidR="00DF72AC" w:rsidRDefault="00C60BAB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4C4C4C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 xml:space="preserve">Перечень показателей качества финансового менеджмента главных распорядителей </w:t>
      </w:r>
      <w:r w:rsidR="003041AE" w:rsidRPr="00DF72AC">
        <w:rPr>
          <w:color w:val="4C4C4C"/>
          <w:spacing w:val="2"/>
          <w:sz w:val="22"/>
          <w:szCs w:val="22"/>
        </w:rPr>
        <w:t>средств</w:t>
      </w:r>
    </w:p>
    <w:p w:rsidR="00C60BAB" w:rsidRPr="00DF72AC" w:rsidRDefault="003041AE" w:rsidP="00DF72AC">
      <w:pPr>
        <w:widowControl/>
        <w:shd w:val="clear" w:color="auto" w:fill="FFFFFF"/>
        <w:snapToGrid/>
        <w:jc w:val="center"/>
        <w:textAlignment w:val="baseline"/>
        <w:outlineLvl w:val="0"/>
        <w:rPr>
          <w:color w:val="2D2D2D"/>
          <w:spacing w:val="2"/>
          <w:sz w:val="22"/>
          <w:szCs w:val="22"/>
        </w:rPr>
      </w:pPr>
      <w:r w:rsidRPr="00DF72AC">
        <w:rPr>
          <w:color w:val="4C4C4C"/>
          <w:spacing w:val="2"/>
          <w:sz w:val="22"/>
          <w:szCs w:val="22"/>
        </w:rPr>
        <w:t>бюджета</w:t>
      </w:r>
      <w:r w:rsidR="00726F21" w:rsidRPr="00DF72AC">
        <w:rPr>
          <w:color w:val="4C4C4C"/>
          <w:spacing w:val="2"/>
          <w:sz w:val="22"/>
          <w:szCs w:val="22"/>
        </w:rPr>
        <w:t xml:space="preserve"> </w:t>
      </w:r>
      <w:r w:rsidR="00726F21" w:rsidRPr="00DF72AC">
        <w:rPr>
          <w:color w:val="2D2D2D"/>
          <w:spacing w:val="2"/>
          <w:sz w:val="22"/>
          <w:szCs w:val="22"/>
        </w:rPr>
        <w:t xml:space="preserve">муниципального </w:t>
      </w:r>
      <w:r w:rsidR="001D7A02" w:rsidRPr="00DF72AC">
        <w:rPr>
          <w:color w:val="2D2D2D"/>
          <w:spacing w:val="2"/>
          <w:sz w:val="22"/>
          <w:szCs w:val="22"/>
        </w:rPr>
        <w:t>района</w:t>
      </w:r>
      <w:r w:rsidR="001D7A02">
        <w:rPr>
          <w:color w:val="2D2D2D"/>
          <w:spacing w:val="2"/>
          <w:sz w:val="22"/>
          <w:szCs w:val="22"/>
        </w:rPr>
        <w:t xml:space="preserve"> </w:t>
      </w:r>
      <w:r w:rsidR="001D7A02" w:rsidRPr="00DF72AC">
        <w:rPr>
          <w:color w:val="2D2D2D"/>
          <w:spacing w:val="2"/>
          <w:sz w:val="22"/>
          <w:szCs w:val="22"/>
        </w:rPr>
        <w:t>«</w:t>
      </w:r>
      <w:r w:rsidR="00726F21" w:rsidRPr="00DF72AC">
        <w:rPr>
          <w:color w:val="2D2D2D"/>
          <w:spacing w:val="2"/>
          <w:sz w:val="22"/>
          <w:szCs w:val="22"/>
        </w:rPr>
        <w:t>Суджанский район» Курской области</w:t>
      </w:r>
    </w:p>
    <w:p w:rsidR="00C60BAB" w:rsidRDefault="00C60BAB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p w:rsidR="00DF72AC" w:rsidRPr="00C60BAB" w:rsidRDefault="00DF72AC" w:rsidP="00726F21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2"/>
        <w:gridCol w:w="2017"/>
        <w:gridCol w:w="437"/>
        <w:gridCol w:w="3632"/>
        <w:gridCol w:w="2198"/>
        <w:gridCol w:w="1156"/>
        <w:gridCol w:w="236"/>
        <w:gridCol w:w="8"/>
        <w:gridCol w:w="1180"/>
        <w:gridCol w:w="245"/>
        <w:gridCol w:w="8"/>
        <w:gridCol w:w="1388"/>
        <w:gridCol w:w="300"/>
        <w:gridCol w:w="8"/>
        <w:gridCol w:w="1914"/>
        <w:gridCol w:w="414"/>
        <w:gridCol w:w="8"/>
      </w:tblGrid>
      <w:tr w:rsidR="00B44927" w:rsidRPr="00C60BAB" w:rsidTr="00FA149D">
        <w:trPr>
          <w:gridAfter w:val="2"/>
          <w:wAfter w:w="422" w:type="dxa"/>
          <w:trHeight w:val="15"/>
        </w:trPr>
        <w:tc>
          <w:tcPr>
            <w:tcW w:w="717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222" w:type="dxa"/>
            <w:gridSpan w:val="3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показателя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Расчет показателя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Единица измерения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показателя (в баллах)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Весовой коэффициент направления мониторинга (в процентах)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Комментарий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6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7</w:t>
            </w: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Бюджетное планирование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1.1.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Р1 - количество дней отклонения даты регистрации в </w:t>
            </w:r>
            <w:r w:rsidR="00726F21" w:rsidRPr="002813E9">
              <w:rPr>
                <w:color w:val="2D2D2D"/>
                <w:spacing w:val="2"/>
              </w:rPr>
              <w:t>финансово-экономическом управлении Администрации Суджанского района Курской области</w:t>
            </w:r>
            <w:r w:rsidRPr="002813E9">
              <w:rPr>
                <w:color w:val="2D2D2D"/>
                <w:spacing w:val="2"/>
              </w:rPr>
              <w:t xml:space="preserve"> сопроводительного письма к реестру расходных обязательств ГРБС от срока, </w:t>
            </w:r>
            <w:r w:rsidRPr="002813E9">
              <w:rPr>
                <w:spacing w:val="2"/>
              </w:rPr>
              <w:t>установленного </w:t>
            </w:r>
            <w:hyperlink r:id="rId10" w:history="1">
              <w:r w:rsidRPr="002813E9">
                <w:rPr>
                  <w:spacing w:val="2"/>
                </w:rPr>
                <w:t>постановлением Администрации</w:t>
              </w:r>
              <w:r w:rsidR="008A04EF" w:rsidRPr="002813E9">
                <w:rPr>
                  <w:spacing w:val="2"/>
                </w:rPr>
                <w:t xml:space="preserve"> Суджанского района</w:t>
              </w:r>
              <w:r w:rsidRPr="002813E9">
                <w:rPr>
                  <w:spacing w:val="2"/>
                </w:rPr>
                <w:t xml:space="preserve"> Курской области от</w:t>
              </w:r>
              <w:r w:rsidR="008A04EF" w:rsidRPr="002813E9">
                <w:rPr>
                  <w:spacing w:val="2"/>
                </w:rPr>
                <w:t xml:space="preserve"> 20.04.2017 года №272</w:t>
              </w:r>
              <w:r w:rsidRPr="002813E9">
                <w:rPr>
                  <w:spacing w:val="2"/>
                </w:rPr>
                <w:t xml:space="preserve">  "О порядке ведения реестра расходных обязательств </w:t>
              </w:r>
              <w:r w:rsidR="008A04EF" w:rsidRPr="002813E9">
                <w:rPr>
                  <w:spacing w:val="2"/>
                </w:rPr>
                <w:t xml:space="preserve">муниципального района «Суджанский район» </w:t>
              </w:r>
              <w:r w:rsidRPr="002813E9">
                <w:rPr>
                  <w:spacing w:val="2"/>
                </w:rPr>
                <w:t>Курской области"</w:t>
              </w:r>
            </w:hyperlink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noProof/>
                <w:color w:val="2D2D2D"/>
                <w:spacing w:val="2"/>
              </w:rPr>
              <w:drawing>
                <wp:inline distT="0" distB="0" distL="0" distR="0">
                  <wp:extent cx="952500" cy="200025"/>
                  <wp:effectExtent l="0" t="0" r="0" b="9525"/>
                  <wp:docPr id="73" name="Рисунок 7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б утверждении Порядка и Методики оценки качества финансового менеджмента главных распорядителей средств областного бюджета (с изменениями на 19 сентября 2018 год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041AE" w:rsidRPr="002813E9">
              <w:rPr>
                <w:color w:val="2D2D2D"/>
                <w:spacing w:val="2"/>
              </w:rPr>
              <w:t>1&gt;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20F41">
        <w:trPr>
          <w:gridAfter w:val="1"/>
          <w:wAfter w:w="8" w:type="dxa"/>
          <w:trHeight w:val="6785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1.</w:t>
            </w:r>
            <w:r w:rsidR="003C4CA3" w:rsidRPr="002813E9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Качество правовой базы главного администратора </w:t>
            </w:r>
            <w:r w:rsidR="003041AE" w:rsidRPr="002813E9">
              <w:rPr>
                <w:color w:val="2D2D2D"/>
                <w:spacing w:val="2"/>
              </w:rPr>
              <w:t>доходов бюджета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по администрированию доходов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 xml:space="preserve"> - наличие правового акта главного администратора доходов бюджета</w:t>
            </w:r>
            <w:r w:rsidR="003C4CA3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8A04EF" w:rsidRPr="002813E9">
              <w:rPr>
                <w:color w:val="2D2D2D"/>
                <w:spacing w:val="2"/>
              </w:rPr>
              <w:t>местного самоуправления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3C4CA3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бюджета</w:t>
            </w:r>
            <w:r w:rsidR="003C4CA3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администрируемых доходов  бюджета</w:t>
            </w:r>
            <w:r w:rsidR="003C4CA3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Оценка правового обеспечения деятельности главного администратора доходов в части исполнения доходов 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взаимодействия с органами Федерального казначейства, а также для обеспечения качества работы по обоснованности прогнозирования администрируемых доходов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и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и (или) пояснительной записки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1.</w:t>
            </w:r>
            <w:r w:rsidR="007167B8">
              <w:rPr>
                <w:color w:val="2D2D2D"/>
                <w:spacing w:val="2"/>
                <w:sz w:val="24"/>
                <w:szCs w:val="24"/>
              </w:rPr>
              <w:t>3</w:t>
            </w:r>
            <w:r w:rsidRPr="00C60BAB">
              <w:rPr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и правильность представления главными распорядителями средств бюджета </w:t>
            </w:r>
            <w:r w:rsidR="007167B8" w:rsidRPr="002813E9">
              <w:rPr>
                <w:color w:val="2D2D2D"/>
                <w:spacing w:val="2"/>
              </w:rPr>
              <w:t xml:space="preserve">муниципального района </w:t>
            </w:r>
            <w:r w:rsidR="007167B8" w:rsidRPr="002813E9">
              <w:rPr>
                <w:color w:val="2D2D2D"/>
                <w:spacing w:val="2"/>
              </w:rPr>
              <w:lastRenderedPageBreak/>
              <w:t xml:space="preserve">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материалов с расчетами и обоснованиями, необходимыми для разработки соответствующих разделов проектировок основных расходов  бюджета </w:t>
            </w:r>
            <w:r w:rsidR="007167B8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на очередной финансовый год и на плановый период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- количество рабочих дней отклонения даты регистрации в </w:t>
            </w:r>
            <w:r w:rsidR="007167B8" w:rsidRPr="002813E9">
              <w:rPr>
                <w:color w:val="2D2D2D"/>
                <w:spacing w:val="2"/>
              </w:rPr>
              <w:t xml:space="preserve">финансово-экономическом управлении Администрации Суджанского района Курской области </w:t>
            </w:r>
            <w:r w:rsidRPr="002813E9">
              <w:rPr>
                <w:color w:val="2D2D2D"/>
                <w:spacing w:val="2"/>
              </w:rPr>
              <w:t xml:space="preserve">письма главного распорядителя средств </w:t>
            </w:r>
            <w:r w:rsidR="007167B8" w:rsidRPr="002813E9">
              <w:rPr>
                <w:color w:val="2D2D2D"/>
                <w:spacing w:val="2"/>
              </w:rPr>
              <w:t>б</w:t>
            </w:r>
            <w:r w:rsidRPr="002813E9">
              <w:rPr>
                <w:color w:val="2D2D2D"/>
                <w:spacing w:val="2"/>
              </w:rPr>
              <w:t>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с расчетами и обоснованиями, необходимыми для разработки соответствующих разделов проектировок основных расходов  </w:t>
            </w:r>
            <w:r w:rsidRPr="002813E9">
              <w:rPr>
                <w:color w:val="2D2D2D"/>
                <w:spacing w:val="2"/>
              </w:rPr>
              <w:lastRenderedPageBreak/>
              <w:t xml:space="preserve">бюджета 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DD61F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о разработке прогноза социально-экономического развития </w:t>
            </w:r>
            <w:r w:rsidR="007167B8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и проекта бюджета</w:t>
            </w:r>
            <w:r w:rsidR="007167B8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на очередной финансовый год и на плановый период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дни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A05B3" w:rsidRDefault="002A05B3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</w:rPr>
              <w:t>0&lt;P3≤</w:t>
            </w:r>
            <w:r>
              <w:rPr>
                <w:noProof/>
                <w:color w:val="2D2D2D"/>
                <w:spacing w:val="2"/>
                <w:lang w:val="en-US"/>
              </w:rPr>
              <w:t>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2A05B3">
              <w:rPr>
                <w:color w:val="2D2D2D"/>
                <w:spacing w:val="2"/>
                <w:lang w:val="en-US"/>
              </w:rPr>
              <w:t>3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771EB" w:rsidRPr="00C60BAB" w:rsidTr="00FA149D"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0BAB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  <w:sz w:val="24"/>
                <w:szCs w:val="24"/>
              </w:rPr>
            </w:pPr>
            <w:r w:rsidRPr="00C60BAB">
              <w:rPr>
                <w:color w:val="2D2D2D"/>
                <w:spacing w:val="2"/>
                <w:sz w:val="24"/>
                <w:szCs w:val="24"/>
              </w:rPr>
              <w:t>2.</w:t>
            </w:r>
          </w:p>
        </w:tc>
        <w:tc>
          <w:tcPr>
            <w:tcW w:w="96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Исполнение бюджета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35</w:t>
            </w: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B44927" w:rsidRPr="00C60BAB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F20F41">
              <w:rPr>
                <w:color w:val="2D2D2D"/>
                <w:spacing w:val="2"/>
              </w:rPr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4</w:t>
            </w:r>
            <w:r w:rsidRPr="002813E9">
              <w:rPr>
                <w:color w:val="2D2D2D"/>
                <w:spacing w:val="2"/>
              </w:rPr>
              <w:t xml:space="preserve"> = (Sbr - Sk) / Sbr x 100, где: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Sbr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0B26EC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Sk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0B26EC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>Курской области и иным образом зарезервированных средств)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%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4</w:t>
            </w:r>
            <w:r w:rsidRPr="002813E9">
              <w:rPr>
                <w:color w:val="2D2D2D"/>
                <w:spacing w:val="2"/>
              </w:rPr>
              <w:t xml:space="preserve"> = 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0&lt;P</w:t>
            </w:r>
            <w:r w:rsidR="00773322">
              <w:rPr>
                <w:noProof/>
                <w:color w:val="2D2D2D"/>
                <w:spacing w:val="2"/>
              </w:rPr>
              <w:t>4</w:t>
            </w:r>
            <w:r>
              <w:rPr>
                <w:noProof/>
                <w:color w:val="2D2D2D"/>
                <w:spacing w:val="2"/>
                <w:lang w:val="en-US"/>
              </w:rPr>
              <w:t>≤ 2.5%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C61BBB" w:rsidRDefault="00C61BB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  <w:lang w:val="en-US"/>
              </w:rPr>
            </w:pPr>
            <w:r>
              <w:rPr>
                <w:noProof/>
                <w:color w:val="2D2D2D"/>
                <w:spacing w:val="2"/>
                <w:lang w:val="en-US"/>
              </w:rPr>
              <w:t>2.5 %&lt;P</w:t>
            </w:r>
            <w:r w:rsidR="00773322">
              <w:rPr>
                <w:noProof/>
                <w:color w:val="2D2D2D"/>
                <w:spacing w:val="2"/>
              </w:rPr>
              <w:t>4</w:t>
            </w:r>
            <w:r>
              <w:rPr>
                <w:noProof/>
                <w:color w:val="2D2D2D"/>
                <w:spacing w:val="2"/>
                <w:lang w:val="en-US"/>
              </w:rPr>
              <w:t>≤5 %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4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5%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F20F41">
              <w:rPr>
                <w:color w:val="2D2D2D"/>
                <w:spacing w:val="2"/>
              </w:rPr>
              <w:t>2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 о порядке составления и утверждения бюджетной сметы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5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 порядок составления и утверждения бюджетной сметы </w:t>
            </w:r>
            <w:r w:rsidR="00F771EB" w:rsidRPr="002813E9">
              <w:rPr>
                <w:color w:val="2D2D2D"/>
                <w:spacing w:val="2"/>
              </w:rPr>
              <w:t xml:space="preserve">муниципальных </w:t>
            </w:r>
            <w:r w:rsidRPr="002813E9">
              <w:rPr>
                <w:color w:val="2D2D2D"/>
                <w:spacing w:val="2"/>
              </w:rPr>
              <w:t>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</w:t>
            </w:r>
            <w:r w:rsidR="00F771EB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ГРБС, в части исполнения расходов бюджета </w:t>
            </w:r>
            <w:r w:rsidR="007350B7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на 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наличие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отсутствие правового акта ГРБС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F20F41">
              <w:rPr>
                <w:color w:val="2D2D2D"/>
                <w:spacing w:val="2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6</w:t>
            </w:r>
            <w:r w:rsidRPr="002813E9">
              <w:rPr>
                <w:color w:val="2D2D2D"/>
                <w:spacing w:val="2"/>
              </w:rPr>
              <w:t xml:space="preserve"> - 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Оценка правового обеспечения деятельности ГРБС в части исполнения расходов </w:t>
            </w:r>
            <w:r w:rsidR="003041AE" w:rsidRPr="002813E9">
              <w:rPr>
                <w:color w:val="2D2D2D"/>
                <w:spacing w:val="2"/>
              </w:rPr>
              <w:t>бюджета муниципального</w:t>
            </w:r>
            <w:r w:rsidR="007350B7" w:rsidRPr="002813E9">
              <w:rPr>
                <w:color w:val="2D2D2D"/>
                <w:spacing w:val="2"/>
              </w:rPr>
              <w:t xml:space="preserve">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на обеспечение выполнения их функций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пунктов 1 - 3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правовой акт ГРБС соответствует требованиям одного пункта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у ГРБС отсутствует указанный Порядок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F20F41">
              <w:rPr>
                <w:color w:val="2D2D2D"/>
                <w:spacing w:val="2"/>
              </w:rPr>
              <w:t>4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F771EB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 </w:t>
            </w:r>
            <w:r w:rsidR="00F771EB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и поступлением в бюджет</w:t>
            </w:r>
            <w:r w:rsidR="00F771E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целевых средств)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7</w:t>
            </w:r>
            <w:r w:rsidRPr="002813E9">
              <w:rPr>
                <w:color w:val="2D2D2D"/>
                <w:spacing w:val="2"/>
              </w:rPr>
              <w:t xml:space="preserve">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F771EB" w:rsidRPr="002813E9">
              <w:rPr>
                <w:color w:val="2D2D2D"/>
                <w:spacing w:val="2"/>
              </w:rPr>
              <w:t xml:space="preserve">Администрации 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 и иным образом зарезервированных средств, а также изменений, связанных с внесением изменений в </w:t>
            </w:r>
            <w:r w:rsidR="00F771EB" w:rsidRPr="002813E9">
              <w:rPr>
                <w:color w:val="2D2D2D"/>
                <w:spacing w:val="2"/>
              </w:rPr>
              <w:t>решение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771E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поступлением в бюджет </w:t>
            </w:r>
            <w:r w:rsidR="00F771E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целевых средств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7</w:t>
            </w:r>
            <w:r>
              <w:rPr>
                <w:color w:val="2D2D2D"/>
                <w:spacing w:val="2"/>
              </w:rPr>
              <w:t>≤50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474E2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>
              <w:rPr>
                <w:noProof/>
                <w:color w:val="2D2D2D"/>
                <w:spacing w:val="2"/>
              </w:rPr>
              <w:t>50&lt;Р</w:t>
            </w:r>
            <w:r w:rsidR="00773322">
              <w:rPr>
                <w:noProof/>
                <w:color w:val="2D2D2D"/>
                <w:spacing w:val="2"/>
              </w:rPr>
              <w:t>7</w:t>
            </w:r>
            <w:r>
              <w:rPr>
                <w:noProof/>
                <w:color w:val="2D2D2D"/>
                <w:spacing w:val="2"/>
              </w:rPr>
              <w:t>≤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7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100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2.</w:t>
            </w:r>
            <w:r w:rsidR="00F20F41">
              <w:rPr>
                <w:color w:val="2D2D2D"/>
                <w:spacing w:val="2"/>
              </w:rPr>
              <w:t>5</w:t>
            </w:r>
          </w:p>
        </w:tc>
        <w:tc>
          <w:tcPr>
            <w:tcW w:w="24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у ГРБС и подведомственных ему учреждений </w:t>
            </w:r>
            <w:r w:rsidRPr="002813E9">
              <w:rPr>
                <w:color w:val="2D2D2D"/>
                <w:spacing w:val="2"/>
              </w:rPr>
              <w:lastRenderedPageBreak/>
              <w:t>просроченной кредиторской задолженности</w:t>
            </w: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Р</w:t>
            </w:r>
            <w:r w:rsidR="00773322">
              <w:rPr>
                <w:color w:val="2D2D2D"/>
                <w:spacing w:val="2"/>
              </w:rPr>
              <w:t>8</w:t>
            </w:r>
            <w:r w:rsidRPr="002813E9">
              <w:rPr>
                <w:color w:val="2D2D2D"/>
                <w:spacing w:val="2"/>
              </w:rPr>
              <w:t xml:space="preserve"> - объем просроченной кредиторской задолженности ГРБС и подведомственных ему учреждений по расчетам с </w:t>
            </w:r>
            <w:r w:rsidRPr="002813E9">
              <w:rPr>
                <w:color w:val="2D2D2D"/>
                <w:spacing w:val="2"/>
              </w:rPr>
              <w:lastRenderedPageBreak/>
              <w:t>кредиторами по состоянию на 1 января года, следующего за отчетным</w:t>
            </w:r>
          </w:p>
        </w:tc>
        <w:tc>
          <w:tcPr>
            <w:tcW w:w="13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тыс. рублей</w:t>
            </w: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достижение показателя, равного 0</w:t>
            </w: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8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B44927" w:rsidRPr="002813E9" w:rsidTr="00FA149D">
        <w:trPr>
          <w:gridAfter w:val="1"/>
          <w:wAfter w:w="8" w:type="dxa"/>
        </w:trPr>
        <w:tc>
          <w:tcPr>
            <w:tcW w:w="78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8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0</w:t>
            </w:r>
          </w:p>
        </w:tc>
        <w:tc>
          <w:tcPr>
            <w:tcW w:w="139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69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</w:tbl>
    <w:p w:rsidR="00C60BAB" w:rsidRPr="002813E9" w:rsidRDefault="00C60BAB" w:rsidP="00C60BAB">
      <w:pPr>
        <w:widowControl/>
        <w:snapToGrid/>
        <w:rPr>
          <w:vanish/>
        </w:rPr>
      </w:pPr>
    </w:p>
    <w:tbl>
      <w:tblPr>
        <w:tblW w:w="15911" w:type="dxa"/>
        <w:tblInd w:w="-28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5812"/>
        <w:gridCol w:w="1417"/>
        <w:gridCol w:w="20"/>
        <w:gridCol w:w="992"/>
        <w:gridCol w:w="406"/>
        <w:gridCol w:w="870"/>
        <w:gridCol w:w="831"/>
        <w:gridCol w:w="2268"/>
        <w:gridCol w:w="34"/>
      </w:tblGrid>
      <w:tr w:rsidR="002813E9" w:rsidRPr="002813E9" w:rsidTr="00675C56">
        <w:trPr>
          <w:gridAfter w:val="2"/>
          <w:wAfter w:w="2302" w:type="dxa"/>
          <w:trHeight w:val="15"/>
        </w:trPr>
        <w:tc>
          <w:tcPr>
            <w:tcW w:w="85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37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992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831" w:type="dxa"/>
            <w:shd w:val="clear" w:color="auto" w:fill="FFFFFF"/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rPr>
          <w:gridAfter w:val="1"/>
          <w:wAfter w:w="34" w:type="dxa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Учет и отчетность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FA149D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10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FA149D" w:rsidP="00FA149D">
            <w:pPr>
              <w:widowControl/>
              <w:snapToGrid/>
              <w:jc w:val="both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         10</w:t>
            </w:r>
          </w:p>
        </w:tc>
      </w:tr>
      <w:tr w:rsidR="00F445E2" w:rsidRPr="002813E9" w:rsidTr="00DF72AC">
        <w:tc>
          <w:tcPr>
            <w:tcW w:w="851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3A5254">
            <w:pPr>
              <w:widowControl/>
              <w:snapToGrid/>
              <w:jc w:val="center"/>
            </w:pPr>
            <w:r>
              <w:t>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 xml:space="preserve">Наличие правового </w:t>
            </w:r>
            <w:r w:rsidR="001D7A02">
              <w:t>акта по</w:t>
            </w:r>
            <w:r>
              <w:t xml:space="preserve"> утверждению учетной политики</w:t>
            </w:r>
          </w:p>
        </w:tc>
        <w:tc>
          <w:tcPr>
            <w:tcW w:w="58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>Р</w:t>
            </w:r>
            <w:r w:rsidR="00773322">
              <w:t>9</w:t>
            </w:r>
            <w:r>
              <w:t xml:space="preserve">- </w:t>
            </w:r>
            <w:r w:rsidR="001D7A02">
              <w:t>наличие учетной</w:t>
            </w:r>
            <w:r>
              <w:t xml:space="preserve"> политики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5E2" w:rsidRPr="002813E9" w:rsidRDefault="00F445E2" w:rsidP="00C60BAB">
            <w:pPr>
              <w:widowControl/>
              <w:snapToGrid/>
            </w:pPr>
            <w:r>
              <w:t>Оценка правового обеспечения деятельности получателей бюджетных средств по полноценному ведению бюджетного учета и отчетности</w:t>
            </w:r>
          </w:p>
        </w:tc>
      </w:tr>
      <w:tr w:rsidR="00F445E2" w:rsidRPr="002813E9" w:rsidTr="00DF72AC"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-наличие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310D0D">
            <w:pPr>
              <w:widowControl/>
              <w:snapToGrid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435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  <w:r>
              <w:t>- 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widowControl/>
              <w:snapToGrid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445E2" w:rsidRPr="002813E9" w:rsidTr="00DF72AC">
        <w:trPr>
          <w:trHeight w:val="3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A5254">
            <w:pPr>
              <w:widowControl/>
              <w:snapToGrid/>
              <w:jc w:val="center"/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/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Pr="002813E9" w:rsidRDefault="00F445E2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310D0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5E2" w:rsidRDefault="00F445E2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3.</w:t>
            </w:r>
            <w:r w:rsidR="00335531">
              <w:rPr>
                <w:color w:val="2D2D2D"/>
                <w:spacing w:val="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Своевременность представления ГРБС годовой бюджетной отчетности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3A5254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0</w:t>
            </w:r>
            <w:r w:rsidRPr="002813E9">
              <w:rPr>
                <w:color w:val="2D2D2D"/>
                <w:spacing w:val="2"/>
              </w:rPr>
              <w:t xml:space="preserve"> - оценка соблюдения сроков ГРБС при представлении годовой отчетности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дни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в установленные сроки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Организация контроля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30</w:t>
            </w: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  <w:r w:rsidR="00F20F41">
              <w:rPr>
                <w:color w:val="2D2D2D"/>
                <w:spacing w:val="2"/>
              </w:rPr>
              <w:t>1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4B369D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1</w:t>
            </w:r>
            <w:r w:rsidRPr="002813E9">
              <w:rPr>
                <w:color w:val="2D2D2D"/>
                <w:spacing w:val="2"/>
              </w:rPr>
              <w:t xml:space="preserve"> - Качество организации внутреннего финансового аудита: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наличие структурного подразделения и (или) должностных лиц главного распорядителя средств бюджета</w:t>
            </w:r>
            <w:r w:rsidR="004C586E" w:rsidRPr="002813E9">
              <w:rPr>
                <w:color w:val="2D2D2D"/>
                <w:spacing w:val="2"/>
              </w:rPr>
              <w:t xml:space="preserve"> муниципального района «Суджанский </w:t>
            </w:r>
            <w:r w:rsidR="003041AE" w:rsidRPr="002813E9">
              <w:rPr>
                <w:color w:val="2D2D2D"/>
                <w:spacing w:val="2"/>
              </w:rPr>
              <w:t>район» Курской</w:t>
            </w:r>
            <w:r w:rsidR="004C586E" w:rsidRPr="002813E9">
              <w:rPr>
                <w:color w:val="2D2D2D"/>
                <w:spacing w:val="2"/>
              </w:rPr>
              <w:t xml:space="preserve"> области,</w:t>
            </w:r>
            <w:r w:rsidRPr="002813E9">
              <w:rPr>
                <w:color w:val="2D2D2D"/>
                <w:spacing w:val="2"/>
              </w:rPr>
              <w:t xml:space="preserve"> уполномоченных на осуществление внутреннего финансового аудита на 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наличие утвержденного плана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3) наличие актов аудиторских проверок за соответствующий финансовый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наличие документов главного распорядителя средств  бюджета </w:t>
            </w:r>
            <w:r w:rsidR="004C586E" w:rsidRPr="002813E9">
              <w:rPr>
                <w:color w:val="2D2D2D"/>
                <w:spacing w:val="2"/>
              </w:rPr>
              <w:t xml:space="preserve">муниципального района «Суджанский район»  Курской области, </w:t>
            </w:r>
            <w:r w:rsidRPr="002813E9">
              <w:rPr>
                <w:color w:val="2D2D2D"/>
                <w:spacing w:val="2"/>
              </w:rPr>
              <w:t xml:space="preserve">об организации и </w:t>
            </w:r>
            <w:r w:rsidRPr="002813E9">
              <w:rPr>
                <w:color w:val="2D2D2D"/>
                <w:spacing w:val="2"/>
              </w:rPr>
              <w:lastRenderedPageBreak/>
              <w:t xml:space="preserve">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</w:t>
            </w:r>
            <w:r w:rsidR="004C586E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</w:t>
            </w: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исполнены требования п.п. 1 - 3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одного из пунктов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не исполнены требования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3E0EAC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  <w:r w:rsidR="00773322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Проведение инвентаризаций имущества и обязательств в отчетном финансовом году у главного распорядителя средств  бюджета </w:t>
            </w:r>
            <w:r w:rsidR="003932B7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  <w:r w:rsidR="00773322">
              <w:rPr>
                <w:color w:val="2D2D2D"/>
                <w:spacing w:val="2"/>
              </w:rPr>
              <w:t>2</w:t>
            </w:r>
            <w:r w:rsidRPr="002813E9">
              <w:rPr>
                <w:color w:val="2D2D2D"/>
                <w:spacing w:val="2"/>
              </w:rPr>
              <w:t xml:space="preserve"> - Наличие в годовой бюджетной отчетности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 (для ГРБС I и II групп)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 бюджета</w:t>
            </w:r>
            <w:r w:rsidR="009B7BCC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3E0EAC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бюджета  (для ГРБС I и II групп)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  <w:tr w:rsidR="00FA149D" w:rsidRPr="00C60BAB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  <w:r w:rsidR="00773322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Нарушения, выявленные в ходе проведения внешнего и внутреннего </w:t>
            </w:r>
            <w:r w:rsidR="009B7BCC" w:rsidRPr="002813E9">
              <w:rPr>
                <w:color w:val="2D2D2D"/>
                <w:spacing w:val="2"/>
              </w:rPr>
              <w:t xml:space="preserve"> 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= Ккмн / Ккм x 100,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где Ккмн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&lt;*&gt;, проведенных органами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Ккм - количество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 &lt;*&gt;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--------------------------------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9B7BCC" w:rsidRPr="002813E9">
              <w:rPr>
                <w:color w:val="2D2D2D"/>
                <w:spacing w:val="2"/>
              </w:rPr>
              <w:t>муниципального</w:t>
            </w:r>
            <w:r w:rsidRPr="002813E9">
              <w:rPr>
                <w:color w:val="2D2D2D"/>
                <w:spacing w:val="2"/>
              </w:rPr>
              <w:t xml:space="preserve"> финансового контроля, проведенных у подведомственных получателей бюджетных средств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Целевым ориентиром является значение показателя, равное 0</w:t>
            </w: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=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&lt;= 15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15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&lt;= 30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30 </w:t>
            </w:r>
            <w:r w:rsidR="003041AE" w:rsidRPr="002813E9">
              <w:rPr>
                <w:color w:val="2D2D2D"/>
                <w:spacing w:val="2"/>
              </w:rPr>
              <w:t>&lt;Р</w:t>
            </w:r>
            <w:r w:rsidR="00D35C80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3</w:t>
            </w:r>
            <w:r w:rsidRPr="002813E9">
              <w:rPr>
                <w:color w:val="2D2D2D"/>
                <w:spacing w:val="2"/>
              </w:rPr>
              <w:t xml:space="preserve"> &lt;=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C60BAB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773322">
              <w:rPr>
                <w:color w:val="2D2D2D"/>
                <w:spacing w:val="2"/>
              </w:rPr>
              <w:t>3</w:t>
            </w:r>
            <w:r w:rsidR="003041AE" w:rsidRPr="002813E9">
              <w:rPr>
                <w:color w:val="2D2D2D"/>
                <w:spacing w:val="2"/>
              </w:rPr>
              <w:t>&gt;</w:t>
            </w:r>
            <w:r w:rsidRPr="002813E9">
              <w:rPr>
                <w:color w:val="2D2D2D"/>
                <w:spacing w:val="2"/>
              </w:rPr>
              <w:t xml:space="preserve"> 50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4.</w:t>
            </w:r>
            <w:r w:rsidR="00773322">
              <w:rPr>
                <w:color w:val="2D2D2D"/>
                <w:spacing w:val="2"/>
              </w:rPr>
              <w:t>4</w:t>
            </w:r>
            <w:r w:rsidRPr="002813E9">
              <w:rPr>
                <w:color w:val="2D2D2D"/>
                <w:spacing w:val="2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773322">
              <w:rPr>
                <w:color w:val="2D2D2D"/>
                <w:spacing w:val="2"/>
              </w:rPr>
              <w:t>14</w:t>
            </w:r>
            <w:r w:rsidRPr="002813E9">
              <w:rPr>
                <w:color w:val="2D2D2D"/>
                <w:spacing w:val="2"/>
              </w:rPr>
              <w:t xml:space="preserve"> - осуществление главным распорядителем средств</w:t>
            </w:r>
            <w:r w:rsidR="008621A2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 xml:space="preserve">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внутреннего финансового аудита в соответствии с требованиями бюджетного законодательства </w:t>
            </w:r>
            <w:r w:rsidRPr="002813E9">
              <w:rPr>
                <w:color w:val="2D2D2D"/>
                <w:spacing w:val="2"/>
              </w:rPr>
              <w:lastRenderedPageBreak/>
              <w:t xml:space="preserve">Российской Федерации, нормативных правовых актов </w:t>
            </w:r>
            <w:r w:rsidR="008621A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 xml:space="preserve">Курской области, нормативных актов главного распорядителя средств  бюджета 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по организации и осуществлению внутреннего финансового аудита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3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Положительно оценивается осуществление в отчетном финансовом </w:t>
            </w:r>
            <w:r w:rsidRPr="002813E9">
              <w:rPr>
                <w:color w:val="2D2D2D"/>
                <w:spacing w:val="2"/>
              </w:rPr>
              <w:lastRenderedPageBreak/>
              <w:t xml:space="preserve">году главным распорядителем </w:t>
            </w:r>
            <w:r w:rsidR="003041AE" w:rsidRPr="002813E9">
              <w:rPr>
                <w:color w:val="2D2D2D"/>
                <w:spacing w:val="2"/>
              </w:rPr>
              <w:t>средств бюджета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>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осуществление внутреннего финансового аудита, по результатам которого руководителем главного распорядителя средств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не обеспечена реализация аудиторских выводов, предложений и рекомендаций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FA149D" w:rsidRPr="002813E9" w:rsidTr="00675C56"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- внутренний финансовый аудит не проводился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</w:tr>
      <w:tr w:rsidR="00C60BAB" w:rsidRPr="002813E9" w:rsidTr="00675C56">
        <w:trPr>
          <w:gridAfter w:val="1"/>
          <w:wAfter w:w="34" w:type="dxa"/>
        </w:trPr>
        <w:tc>
          <w:tcPr>
            <w:tcW w:w="158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</w:tr>
    </w:tbl>
    <w:p w:rsidR="00C60BAB" w:rsidRPr="002813E9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</w:rPr>
      </w:pPr>
      <w:r w:rsidRPr="002813E9">
        <w:rPr>
          <w:color w:val="2D2D2D"/>
          <w:spacing w:val="2"/>
        </w:rPr>
        <w:br/>
      </w:r>
    </w:p>
    <w:p w:rsidR="00B44927" w:rsidRPr="002813E9" w:rsidRDefault="00B44927" w:rsidP="008621A2">
      <w:pPr>
        <w:widowControl/>
        <w:shd w:val="clear" w:color="auto" w:fill="FFFFFF"/>
        <w:snapToGrid/>
        <w:spacing w:before="375" w:after="225"/>
        <w:jc w:val="right"/>
        <w:textAlignment w:val="baseline"/>
        <w:outlineLvl w:val="2"/>
        <w:rPr>
          <w:color w:val="4C4C4C"/>
          <w:spacing w:val="2"/>
        </w:rPr>
        <w:sectPr w:rsidR="00B44927" w:rsidRPr="002813E9" w:rsidSect="00DF72AC">
          <w:pgSz w:w="16838" w:h="11906" w:orient="landscape"/>
          <w:pgMar w:top="340" w:right="567" w:bottom="567" w:left="567" w:header="709" w:footer="709" w:gutter="0"/>
          <w:cols w:space="708"/>
          <w:docGrid w:linePitch="360"/>
        </w:sectPr>
      </w:pPr>
    </w:p>
    <w:p w:rsidR="00BA1584" w:rsidRDefault="00C60BAB" w:rsidP="00BA1584">
      <w:pPr>
        <w:widowControl/>
        <w:shd w:val="clear" w:color="auto" w:fill="FFFFFF"/>
        <w:snapToGrid/>
        <w:jc w:val="right"/>
        <w:textAlignment w:val="baseline"/>
        <w:outlineLvl w:val="2"/>
        <w:rPr>
          <w:color w:val="4C4C4C"/>
          <w:spacing w:val="2"/>
          <w:sz w:val="18"/>
          <w:szCs w:val="18"/>
        </w:rPr>
      </w:pPr>
      <w:r w:rsidRPr="00BA1584">
        <w:rPr>
          <w:color w:val="4C4C4C"/>
          <w:spacing w:val="2"/>
          <w:sz w:val="18"/>
          <w:szCs w:val="18"/>
        </w:rPr>
        <w:lastRenderedPageBreak/>
        <w:t>Приложение N 2</w:t>
      </w:r>
      <w:r w:rsidR="00BA1584">
        <w:rPr>
          <w:color w:val="4C4C4C"/>
          <w:spacing w:val="2"/>
          <w:sz w:val="18"/>
          <w:szCs w:val="18"/>
        </w:rPr>
        <w:t xml:space="preserve"> </w:t>
      </w:r>
    </w:p>
    <w:p w:rsidR="00B16E5D" w:rsidRDefault="00BA1584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3C3C3C"/>
          <w:spacing w:val="2"/>
          <w:sz w:val="18"/>
          <w:szCs w:val="18"/>
        </w:rPr>
      </w:pPr>
      <w:r w:rsidRPr="00B16E5D">
        <w:rPr>
          <w:color w:val="4C4C4C"/>
          <w:spacing w:val="2"/>
          <w:sz w:val="18"/>
          <w:szCs w:val="18"/>
        </w:rPr>
        <w:t xml:space="preserve">к </w:t>
      </w:r>
      <w:r w:rsidR="00B16E5D" w:rsidRPr="00B16E5D">
        <w:rPr>
          <w:color w:val="3C3C3C"/>
          <w:spacing w:val="2"/>
          <w:sz w:val="18"/>
          <w:szCs w:val="18"/>
        </w:rPr>
        <w:t>Методик</w:t>
      </w:r>
      <w:r w:rsidR="00B16E5D">
        <w:rPr>
          <w:color w:val="3C3C3C"/>
          <w:spacing w:val="2"/>
          <w:sz w:val="18"/>
          <w:szCs w:val="18"/>
        </w:rPr>
        <w:t>е</w:t>
      </w:r>
      <w:r w:rsidR="00B16E5D" w:rsidRPr="00B16E5D">
        <w:rPr>
          <w:color w:val="3C3C3C"/>
          <w:spacing w:val="2"/>
          <w:sz w:val="18"/>
          <w:szCs w:val="18"/>
        </w:rPr>
        <w:t xml:space="preserve"> оценки качества финансового менеджмента </w:t>
      </w:r>
    </w:p>
    <w:p w:rsid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  <w:r w:rsidRPr="00B16E5D">
        <w:rPr>
          <w:color w:val="3C3C3C"/>
          <w:spacing w:val="2"/>
          <w:sz w:val="18"/>
          <w:szCs w:val="18"/>
        </w:rPr>
        <w:t xml:space="preserve">главных распорядителей средств бюджета </w:t>
      </w:r>
      <w:r w:rsidRPr="00B16E5D">
        <w:rPr>
          <w:color w:val="2D2D2D"/>
          <w:spacing w:val="2"/>
          <w:sz w:val="18"/>
          <w:szCs w:val="18"/>
        </w:rPr>
        <w:t>муниципального района</w:t>
      </w:r>
    </w:p>
    <w:p w:rsidR="00B16E5D" w:rsidRPr="00B16E5D" w:rsidRDefault="00B16E5D" w:rsidP="00B16E5D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4C4C4C"/>
          <w:spacing w:val="2"/>
          <w:sz w:val="18"/>
          <w:szCs w:val="18"/>
        </w:rPr>
      </w:pPr>
      <w:r w:rsidRPr="00B16E5D">
        <w:rPr>
          <w:color w:val="2D2D2D"/>
          <w:spacing w:val="2"/>
          <w:sz w:val="18"/>
          <w:szCs w:val="18"/>
        </w:rPr>
        <w:t xml:space="preserve"> «Суджанский район» Курской области</w:t>
      </w:r>
    </w:p>
    <w:p w:rsidR="00BA1584" w:rsidRPr="00B16E5D" w:rsidRDefault="00BA1584" w:rsidP="00B16E5D">
      <w:pPr>
        <w:widowControl/>
        <w:shd w:val="clear" w:color="auto" w:fill="FFFFFF"/>
        <w:snapToGrid/>
        <w:jc w:val="right"/>
        <w:textAlignment w:val="baseline"/>
        <w:outlineLvl w:val="2"/>
        <w:rPr>
          <w:color w:val="2D2D2D"/>
          <w:spacing w:val="2"/>
          <w:sz w:val="18"/>
          <w:szCs w:val="18"/>
        </w:rPr>
      </w:pPr>
    </w:p>
    <w:p w:rsidR="00C60BAB" w:rsidRPr="00C60BAB" w:rsidRDefault="00C60BAB" w:rsidP="00BA1584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Перечень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исходных данных для проведения оценки качества финансового менеджмента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главных распорядителей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5A6F15">
        <w:rPr>
          <w:color w:val="2D2D2D"/>
          <w:spacing w:val="2"/>
          <w:sz w:val="24"/>
          <w:szCs w:val="24"/>
        </w:rPr>
        <w:t xml:space="preserve"> муниципального района «Суджанский район» Курской </w:t>
      </w:r>
      <w:r w:rsidR="003041AE">
        <w:rPr>
          <w:color w:val="2D2D2D"/>
          <w:spacing w:val="2"/>
          <w:sz w:val="24"/>
          <w:szCs w:val="24"/>
        </w:rPr>
        <w:t xml:space="preserve">области </w:t>
      </w:r>
      <w:r w:rsidR="003041AE" w:rsidRPr="00C60BAB">
        <w:rPr>
          <w:color w:val="2D2D2D"/>
          <w:spacing w:val="2"/>
          <w:sz w:val="24"/>
          <w:szCs w:val="24"/>
        </w:rPr>
        <w:t>за</w:t>
      </w:r>
      <w:r w:rsidRPr="00C60BAB">
        <w:rPr>
          <w:color w:val="2D2D2D"/>
          <w:spacing w:val="2"/>
          <w:sz w:val="24"/>
          <w:szCs w:val="24"/>
        </w:rPr>
        <w:t xml:space="preserve"> 20___ год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  ______________________________________________________________________</w:t>
      </w:r>
    </w:p>
    <w:p w:rsidR="00C60BAB" w:rsidRPr="00C60BAB" w:rsidRDefault="00C60BAB" w:rsidP="008621A2">
      <w:pPr>
        <w:widowControl/>
        <w:shd w:val="clear" w:color="auto" w:fill="FFFFFF"/>
        <w:snapToGrid/>
        <w:spacing w:line="315" w:lineRule="atLeast"/>
        <w:jc w:val="center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 xml:space="preserve">(наименование главного распорядителя </w:t>
      </w:r>
      <w:r w:rsidR="003041AE" w:rsidRPr="00C60BAB">
        <w:rPr>
          <w:color w:val="2D2D2D"/>
          <w:spacing w:val="2"/>
          <w:sz w:val="24"/>
          <w:szCs w:val="24"/>
        </w:rPr>
        <w:t>средств бюджета</w:t>
      </w:r>
      <w:r w:rsidR="008621A2">
        <w:rPr>
          <w:color w:val="2D2D2D"/>
          <w:spacing w:val="2"/>
          <w:sz w:val="24"/>
          <w:szCs w:val="24"/>
        </w:rPr>
        <w:t xml:space="preserve"> муниципального района «Суджанский район» Курской области</w:t>
      </w:r>
      <w:r w:rsidRPr="00C60BAB">
        <w:rPr>
          <w:color w:val="2D2D2D"/>
          <w:spacing w:val="2"/>
          <w:sz w:val="24"/>
          <w:szCs w:val="24"/>
        </w:rPr>
        <w:t>)</w:t>
      </w:r>
    </w:p>
    <w:p w:rsidR="00BA1584" w:rsidRDefault="00BA1584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C60BAB" w:rsidRPr="00C60BAB" w:rsidRDefault="00C60BAB" w:rsidP="00C60BAB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C60BAB">
        <w:rPr>
          <w:color w:val="2D2D2D"/>
          <w:spacing w:val="2"/>
          <w:sz w:val="24"/>
          <w:szCs w:val="24"/>
        </w:rPr>
        <w:t>Дата заполнения ГРБС "___" ____________ 20___ г.</w:t>
      </w:r>
    </w:p>
    <w:tbl>
      <w:tblPr>
        <w:tblW w:w="95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924"/>
        <w:gridCol w:w="1392"/>
        <w:gridCol w:w="2483"/>
        <w:gridCol w:w="1989"/>
      </w:tblGrid>
      <w:tr w:rsidR="00F0689A" w:rsidRPr="00C60BAB" w:rsidTr="005A6F15">
        <w:trPr>
          <w:trHeight w:val="15"/>
        </w:trPr>
        <w:tc>
          <w:tcPr>
            <w:tcW w:w="751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/>
            <w:hideMark/>
          </w:tcPr>
          <w:p w:rsidR="00C60BAB" w:rsidRPr="00C60BAB" w:rsidRDefault="00C60BAB" w:rsidP="00C60BAB">
            <w:pPr>
              <w:widowControl/>
              <w:snapToGrid/>
              <w:rPr>
                <w:sz w:val="24"/>
                <w:szCs w:val="24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N п/п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Наименование исходных данных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Единицы измерения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Источник информации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Значение исходных данных, поступивших от ГРБС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3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4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5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Наличие правового акта главного администратора доходов бюджета </w:t>
            </w:r>
            <w:r w:rsidR="005A6F15" w:rsidRPr="002813E9">
              <w:rPr>
                <w:color w:val="2D2D2D"/>
                <w:spacing w:val="2"/>
              </w:rPr>
              <w:t xml:space="preserve">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об утверждении порядка осуществления органом </w:t>
            </w:r>
            <w:r w:rsidR="005A6F15" w:rsidRPr="002813E9">
              <w:rPr>
                <w:color w:val="2D2D2D"/>
                <w:spacing w:val="2"/>
              </w:rPr>
              <w:t>местного самоуправления</w:t>
            </w:r>
            <w:r w:rsidRPr="002813E9">
              <w:rPr>
                <w:color w:val="2D2D2D"/>
                <w:spacing w:val="2"/>
              </w:rPr>
              <w:t xml:space="preserve"> </w:t>
            </w:r>
            <w:r w:rsidR="008621A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полномочий администратора доходов  бюджета</w:t>
            </w:r>
            <w:r w:rsidR="008621A2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и пояснительной записки к расчетам прогноза администрируемых доходов  бюджета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ГРБС, письма ГРБС, представленные в  финансов</w:t>
            </w:r>
            <w:r w:rsidR="008621A2" w:rsidRPr="002813E9">
              <w:rPr>
                <w:color w:val="2D2D2D"/>
                <w:spacing w:val="2"/>
              </w:rPr>
              <w:t>о-экономическое управление Администрации 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в соответствии с постановлением Администрации </w:t>
            </w:r>
            <w:r w:rsidR="008621A2" w:rsidRPr="002813E9">
              <w:rPr>
                <w:color w:val="2D2D2D"/>
                <w:spacing w:val="2"/>
              </w:rPr>
              <w:t xml:space="preserve">Суджанского района </w:t>
            </w:r>
            <w:r w:rsidRPr="002813E9">
              <w:rPr>
                <w:color w:val="2D2D2D"/>
                <w:spacing w:val="2"/>
              </w:rPr>
              <w:t>Курской области о разработке прогноза социально-экономического развития</w:t>
            </w:r>
            <w:r w:rsidR="008621A2" w:rsidRPr="002813E9">
              <w:rPr>
                <w:color w:val="2D2D2D"/>
                <w:spacing w:val="2"/>
              </w:rPr>
              <w:t xml:space="preserve"> Суджанского района </w:t>
            </w:r>
            <w:r w:rsidRPr="002813E9">
              <w:rPr>
                <w:color w:val="2D2D2D"/>
                <w:spacing w:val="2"/>
              </w:rPr>
              <w:t xml:space="preserve"> Курской области и проекта  бюджета </w:t>
            </w:r>
            <w:r w:rsidR="00FF730F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 </w:t>
            </w:r>
            <w:r w:rsidRPr="002813E9">
              <w:rPr>
                <w:color w:val="2D2D2D"/>
                <w:spacing w:val="2"/>
              </w:rPr>
              <w:t xml:space="preserve">на очередной финансовый </w:t>
            </w:r>
            <w:r w:rsidRPr="002813E9">
              <w:rPr>
                <w:color w:val="2D2D2D"/>
                <w:spacing w:val="2"/>
              </w:rPr>
              <w:lastRenderedPageBreak/>
              <w:t>год и на плановый период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Копия правового акта ГРБС, копия письма ГРБС</w:t>
            </w: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A52615">
              <w:rPr>
                <w:color w:val="2D2D2D"/>
                <w:spacing w:val="2"/>
              </w:rPr>
              <w:t>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</w:t>
            </w:r>
            <w:r w:rsidR="00FF730F" w:rsidRPr="002813E9">
              <w:rPr>
                <w:color w:val="2D2D2D"/>
                <w:spacing w:val="2"/>
              </w:rPr>
              <w:t xml:space="preserve"> резервного фонда Администрации Суджанского района  Курской области </w:t>
            </w:r>
            <w:r w:rsidRPr="002813E9">
              <w:rPr>
                <w:color w:val="2D2D2D"/>
                <w:spacing w:val="2"/>
              </w:rPr>
              <w:t xml:space="preserve"> 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</w:pP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</w:t>
            </w:r>
            <w:r w:rsidR="00FF730F" w:rsidRPr="002813E9">
              <w:rPr>
                <w:color w:val="2D2D2D"/>
                <w:spacing w:val="2"/>
              </w:rPr>
              <w:t xml:space="preserve">средств резервного фонда Администрации Суджанского </w:t>
            </w:r>
            <w:r w:rsidR="003041AE" w:rsidRPr="002813E9">
              <w:rPr>
                <w:color w:val="2D2D2D"/>
                <w:spacing w:val="2"/>
              </w:rPr>
              <w:t>района Курской</w:t>
            </w:r>
            <w:r w:rsidR="00FF730F" w:rsidRPr="002813E9">
              <w:rPr>
                <w:color w:val="2D2D2D"/>
                <w:spacing w:val="2"/>
              </w:rPr>
              <w:t xml:space="preserve"> области </w:t>
            </w:r>
            <w:r w:rsidRPr="002813E9">
              <w:rPr>
                <w:color w:val="2D2D2D"/>
                <w:spacing w:val="2"/>
              </w:rPr>
              <w:t>и иным образом зарезервированных средств)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A52615">
              <w:rPr>
                <w:color w:val="2D2D2D"/>
                <w:spacing w:val="2"/>
              </w:rPr>
              <w:t>5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 порядок составления и утверждения</w:t>
            </w:r>
            <w:r w:rsidR="00FB4194" w:rsidRPr="002813E9">
              <w:rPr>
                <w:color w:val="2D2D2D"/>
                <w:spacing w:val="2"/>
              </w:rPr>
              <w:t xml:space="preserve"> </w:t>
            </w:r>
            <w:r w:rsidRPr="002813E9">
              <w:rPr>
                <w:color w:val="2D2D2D"/>
                <w:spacing w:val="2"/>
              </w:rPr>
              <w:t>бюджетной сметы</w:t>
            </w:r>
            <w:r w:rsidR="00FB4194" w:rsidRPr="002813E9">
              <w:rPr>
                <w:color w:val="2D2D2D"/>
                <w:spacing w:val="2"/>
              </w:rPr>
              <w:t xml:space="preserve"> муниципальных</w:t>
            </w:r>
            <w:r w:rsidRPr="002813E9">
              <w:rPr>
                <w:color w:val="2D2D2D"/>
                <w:spacing w:val="2"/>
              </w:rPr>
              <w:t xml:space="preserve"> учреждений, в отношении которых функции и полномочия учредителя осуществляет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A52615">
              <w:rPr>
                <w:color w:val="2D2D2D"/>
                <w:spacing w:val="2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правового акта ГРБС, содержащего: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lastRenderedPageBreak/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A52615">
              <w:rPr>
                <w:color w:val="2D2D2D"/>
                <w:spacing w:val="2"/>
              </w:rPr>
              <w:t>7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Количество предложений ГРБС на внесение изменений в лимиты бюджетных обязательств в отчетном финансовом году, за исключением средств резервн</w:t>
            </w:r>
            <w:r w:rsidR="00FB4194" w:rsidRPr="002813E9">
              <w:rPr>
                <w:color w:val="2D2D2D"/>
                <w:spacing w:val="2"/>
              </w:rPr>
              <w:t>ого</w:t>
            </w:r>
            <w:r w:rsidRPr="002813E9">
              <w:rPr>
                <w:color w:val="2D2D2D"/>
                <w:spacing w:val="2"/>
              </w:rPr>
              <w:t xml:space="preserve"> фонд</w:t>
            </w:r>
            <w:r w:rsidR="00FB4194" w:rsidRPr="002813E9">
              <w:rPr>
                <w:color w:val="2D2D2D"/>
                <w:spacing w:val="2"/>
              </w:rPr>
              <w:t>а Администрации Суджанского района</w:t>
            </w:r>
            <w:r w:rsidRPr="002813E9">
              <w:rPr>
                <w:color w:val="2D2D2D"/>
                <w:spacing w:val="2"/>
              </w:rPr>
              <w:t xml:space="preserve"> Курской области и иным образом зарезервированных средств, а также изменений, связанных с внесением изменений в </w:t>
            </w:r>
            <w:r w:rsidR="00FB4194" w:rsidRPr="002813E9">
              <w:rPr>
                <w:color w:val="2D2D2D"/>
                <w:spacing w:val="2"/>
              </w:rPr>
              <w:t>решение о</w:t>
            </w:r>
            <w:r w:rsidRPr="002813E9">
              <w:rPr>
                <w:color w:val="2D2D2D"/>
                <w:spacing w:val="2"/>
              </w:rPr>
              <w:t xml:space="preserve"> бюджете</w:t>
            </w:r>
            <w:r w:rsidR="00FB4194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единиц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C60BAB" w:rsidRPr="00C60BAB" w:rsidTr="005A6F15">
        <w:tc>
          <w:tcPr>
            <w:tcW w:w="95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A52615">
              <w:rPr>
                <w:color w:val="2D2D2D"/>
                <w:spacing w:val="2"/>
              </w:rPr>
              <w:t>8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тыс.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рублей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Годовой отчет за отчетный финансовый год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C60BAB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A52615">
              <w:rPr>
                <w:color w:val="2D2D2D"/>
                <w:spacing w:val="2"/>
              </w:rPr>
              <w:t>9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3041AE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Наличие учетной</w:t>
            </w:r>
            <w:r w:rsidR="00C60BAB" w:rsidRPr="002813E9">
              <w:rPr>
                <w:color w:val="2D2D2D"/>
                <w:spacing w:val="2"/>
              </w:rPr>
              <w:t xml:space="preserve"> политики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Правовой акт ГРБС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Копия правового акта ГРБС либо реквизиты правового акта ГРБС (если копия ранее уже представлялась)</w:t>
            </w: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D35C80">
              <w:rPr>
                <w:color w:val="2D2D2D"/>
                <w:spacing w:val="2"/>
              </w:rPr>
              <w:t>1</w:t>
            </w:r>
            <w:r w:rsidR="00A52615">
              <w:rPr>
                <w:color w:val="2D2D2D"/>
                <w:spacing w:val="2"/>
              </w:rPr>
              <w:t>1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Качество организации внутреннего финансового аудита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Документы главного распорядителя средств бюджета</w:t>
            </w:r>
            <w:r w:rsidR="007350B7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о возложении полномочий по осуществлению внутреннего финансового аудита на </w:t>
            </w:r>
            <w:r w:rsidRPr="002813E9">
              <w:rPr>
                <w:color w:val="2D2D2D"/>
                <w:spacing w:val="2"/>
              </w:rPr>
              <w:lastRenderedPageBreak/>
              <w:t>основе функциональной независимости;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план аудиторских проверок на соответствующий финансовый год;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Р1</w:t>
            </w:r>
            <w:r w:rsidR="00A52615">
              <w:rPr>
                <w:color w:val="2D2D2D"/>
                <w:spacing w:val="2"/>
              </w:rPr>
              <w:t>2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Проведение инвентаризаций имущества и обязательств в отчетном финансовом году у главного распорядителя средств бюджета</w:t>
            </w:r>
            <w:r w:rsidR="004914B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(для ГРБС I и II групп)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4914B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Годовая бюджетная отчетность главного распорядителя средств бюджета</w:t>
            </w:r>
            <w:r w:rsidR="004914BB" w:rsidRPr="002813E9">
              <w:rPr>
                <w:color w:val="2D2D2D"/>
                <w:spacing w:val="2"/>
              </w:rPr>
              <w:t xml:space="preserve"> муниципального района «Суджанский район» Курской области</w:t>
            </w:r>
            <w:r w:rsidRPr="002813E9">
              <w:rPr>
                <w:color w:val="2D2D2D"/>
                <w:spacing w:val="2"/>
              </w:rPr>
              <w:t xml:space="preserve"> (таблица N 6 "Сведения о проведении инвентаризаций")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  <w:tr w:rsidR="00F0689A" w:rsidRPr="002813E9" w:rsidTr="005A6F15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</w:t>
            </w:r>
            <w:r w:rsidR="00A52615">
              <w:rPr>
                <w:color w:val="2D2D2D"/>
                <w:spacing w:val="2"/>
              </w:rPr>
              <w:t>14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Акты плановых и внеплановых аудиторских проверок;</w:t>
            </w:r>
          </w:p>
          <w:p w:rsidR="00C60BAB" w:rsidRPr="002813E9" w:rsidRDefault="00C60BAB" w:rsidP="00C60BAB">
            <w:pPr>
              <w:widowControl/>
              <w:snapToGrid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2813E9">
              <w:rPr>
                <w:color w:val="2D2D2D"/>
                <w:spacing w:val="2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0BAB" w:rsidRPr="002813E9" w:rsidRDefault="00C60BAB" w:rsidP="00C60BAB">
            <w:pPr>
              <w:widowControl/>
              <w:snapToGrid/>
              <w:rPr>
                <w:color w:val="2D2D2D"/>
                <w:spacing w:val="2"/>
              </w:rPr>
            </w:pPr>
          </w:p>
        </w:tc>
      </w:tr>
    </w:tbl>
    <w:p w:rsidR="00503FE5" w:rsidRPr="002813E9" w:rsidRDefault="00503FE5" w:rsidP="00C60BAB">
      <w:pPr>
        <w:widowControl/>
        <w:shd w:val="clear" w:color="auto" w:fill="FFFFFF"/>
        <w:snapToGrid/>
        <w:spacing w:before="375" w:after="225"/>
        <w:jc w:val="center"/>
        <w:textAlignment w:val="baseline"/>
        <w:outlineLvl w:val="2"/>
        <w:rPr>
          <w:color w:val="4C4C4C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Pr="002813E9" w:rsidRDefault="00503FE5" w:rsidP="00C60BAB">
      <w:pPr>
        <w:widowControl/>
        <w:shd w:val="clear" w:color="auto" w:fill="FFFFFF"/>
        <w:snapToGrid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503FE5" w:rsidRDefault="00503FE5" w:rsidP="002813E9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p w:rsidR="00BA1584" w:rsidRDefault="00BA1584" w:rsidP="00EB1E29">
      <w:pPr>
        <w:widowControl/>
        <w:shd w:val="clear" w:color="auto" w:fill="FFFFFF"/>
        <w:snapToGrid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</w:p>
    <w:sectPr w:rsidR="00BA1584" w:rsidSect="00580EA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F4" w:rsidRDefault="00087DF4" w:rsidP="00E75F18">
      <w:r>
        <w:separator/>
      </w:r>
    </w:p>
  </w:endnote>
  <w:endnote w:type="continuationSeparator" w:id="0">
    <w:p w:rsidR="00087DF4" w:rsidRDefault="00087DF4" w:rsidP="00E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F4" w:rsidRDefault="00087DF4" w:rsidP="00E75F18">
      <w:r>
        <w:separator/>
      </w:r>
    </w:p>
  </w:footnote>
  <w:footnote w:type="continuationSeparator" w:id="0">
    <w:p w:rsidR="00087DF4" w:rsidRDefault="00087DF4" w:rsidP="00E7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777DE"/>
    <w:multiLevelType w:val="hybridMultilevel"/>
    <w:tmpl w:val="15FE1B02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B5"/>
    <w:rsid w:val="000078B4"/>
    <w:rsid w:val="000330AD"/>
    <w:rsid w:val="000402FA"/>
    <w:rsid w:val="0004602C"/>
    <w:rsid w:val="00065674"/>
    <w:rsid w:val="00072BA0"/>
    <w:rsid w:val="00087DF4"/>
    <w:rsid w:val="000923F2"/>
    <w:rsid w:val="000B26EC"/>
    <w:rsid w:val="00134AA6"/>
    <w:rsid w:val="001476A9"/>
    <w:rsid w:val="00164748"/>
    <w:rsid w:val="001A1FDF"/>
    <w:rsid w:val="001B69B5"/>
    <w:rsid w:val="001D7A02"/>
    <w:rsid w:val="002268D1"/>
    <w:rsid w:val="00244C58"/>
    <w:rsid w:val="002813E9"/>
    <w:rsid w:val="00293DAC"/>
    <w:rsid w:val="002A05B3"/>
    <w:rsid w:val="002E04F6"/>
    <w:rsid w:val="00302B11"/>
    <w:rsid w:val="003041AE"/>
    <w:rsid w:val="00310D0D"/>
    <w:rsid w:val="00313568"/>
    <w:rsid w:val="00335531"/>
    <w:rsid w:val="0034588F"/>
    <w:rsid w:val="00383501"/>
    <w:rsid w:val="003932B7"/>
    <w:rsid w:val="003A0DEA"/>
    <w:rsid w:val="003A5254"/>
    <w:rsid w:val="003B192D"/>
    <w:rsid w:val="003C4112"/>
    <w:rsid w:val="003C44D5"/>
    <w:rsid w:val="003C4CA3"/>
    <w:rsid w:val="003D15EE"/>
    <w:rsid w:val="003D5C21"/>
    <w:rsid w:val="003E0EAC"/>
    <w:rsid w:val="003E6AC7"/>
    <w:rsid w:val="00410E13"/>
    <w:rsid w:val="00420E69"/>
    <w:rsid w:val="00446414"/>
    <w:rsid w:val="00463DCE"/>
    <w:rsid w:val="00476D3B"/>
    <w:rsid w:val="004914BB"/>
    <w:rsid w:val="004A2BC9"/>
    <w:rsid w:val="004B369D"/>
    <w:rsid w:val="004C586E"/>
    <w:rsid w:val="004D0BBF"/>
    <w:rsid w:val="004E55F5"/>
    <w:rsid w:val="004F424B"/>
    <w:rsid w:val="00503FE5"/>
    <w:rsid w:val="00580EA3"/>
    <w:rsid w:val="00590A93"/>
    <w:rsid w:val="005A39AC"/>
    <w:rsid w:val="005A6F15"/>
    <w:rsid w:val="005B79F0"/>
    <w:rsid w:val="00620C18"/>
    <w:rsid w:val="00675C56"/>
    <w:rsid w:val="00676E30"/>
    <w:rsid w:val="006A5661"/>
    <w:rsid w:val="006C28E4"/>
    <w:rsid w:val="006D71F1"/>
    <w:rsid w:val="006F5CBF"/>
    <w:rsid w:val="00703B88"/>
    <w:rsid w:val="007167B8"/>
    <w:rsid w:val="00726F21"/>
    <w:rsid w:val="007350B7"/>
    <w:rsid w:val="00750A6E"/>
    <w:rsid w:val="00773322"/>
    <w:rsid w:val="007910C0"/>
    <w:rsid w:val="007D1B1C"/>
    <w:rsid w:val="00820E62"/>
    <w:rsid w:val="008310FD"/>
    <w:rsid w:val="008621A2"/>
    <w:rsid w:val="008660D0"/>
    <w:rsid w:val="008A04EF"/>
    <w:rsid w:val="008A3DFF"/>
    <w:rsid w:val="008A6661"/>
    <w:rsid w:val="008C3E53"/>
    <w:rsid w:val="008D7915"/>
    <w:rsid w:val="00900731"/>
    <w:rsid w:val="009204C4"/>
    <w:rsid w:val="009408D0"/>
    <w:rsid w:val="009434F5"/>
    <w:rsid w:val="00972E89"/>
    <w:rsid w:val="009B7BCC"/>
    <w:rsid w:val="009C1269"/>
    <w:rsid w:val="009F1F2F"/>
    <w:rsid w:val="00A442EE"/>
    <w:rsid w:val="00A457AC"/>
    <w:rsid w:val="00A52615"/>
    <w:rsid w:val="00AA171A"/>
    <w:rsid w:val="00AA26A7"/>
    <w:rsid w:val="00AC68BE"/>
    <w:rsid w:val="00B15E96"/>
    <w:rsid w:val="00B16E5D"/>
    <w:rsid w:val="00B37F5E"/>
    <w:rsid w:val="00B44927"/>
    <w:rsid w:val="00B62347"/>
    <w:rsid w:val="00BA0913"/>
    <w:rsid w:val="00BA1584"/>
    <w:rsid w:val="00BB5B6F"/>
    <w:rsid w:val="00BE72B8"/>
    <w:rsid w:val="00C0379B"/>
    <w:rsid w:val="00C21951"/>
    <w:rsid w:val="00C22AD9"/>
    <w:rsid w:val="00C46A88"/>
    <w:rsid w:val="00C474E2"/>
    <w:rsid w:val="00C60BAB"/>
    <w:rsid w:val="00C61BBB"/>
    <w:rsid w:val="00C776DB"/>
    <w:rsid w:val="00C87DF6"/>
    <w:rsid w:val="00C96E7D"/>
    <w:rsid w:val="00CB4BD9"/>
    <w:rsid w:val="00CC3C8A"/>
    <w:rsid w:val="00CD28E5"/>
    <w:rsid w:val="00CD7456"/>
    <w:rsid w:val="00D04048"/>
    <w:rsid w:val="00D05B7C"/>
    <w:rsid w:val="00D35C80"/>
    <w:rsid w:val="00D4034E"/>
    <w:rsid w:val="00D50AC8"/>
    <w:rsid w:val="00D62913"/>
    <w:rsid w:val="00DA0CD0"/>
    <w:rsid w:val="00DB50F2"/>
    <w:rsid w:val="00DD61F2"/>
    <w:rsid w:val="00DF72AC"/>
    <w:rsid w:val="00E0555E"/>
    <w:rsid w:val="00E72184"/>
    <w:rsid w:val="00E75F18"/>
    <w:rsid w:val="00E85524"/>
    <w:rsid w:val="00EB1E29"/>
    <w:rsid w:val="00ED241B"/>
    <w:rsid w:val="00EE14CC"/>
    <w:rsid w:val="00EE1BE3"/>
    <w:rsid w:val="00F02137"/>
    <w:rsid w:val="00F0689A"/>
    <w:rsid w:val="00F20F41"/>
    <w:rsid w:val="00F43E07"/>
    <w:rsid w:val="00F445E2"/>
    <w:rsid w:val="00F4553F"/>
    <w:rsid w:val="00F468D0"/>
    <w:rsid w:val="00F561EC"/>
    <w:rsid w:val="00F70B5C"/>
    <w:rsid w:val="00F7278C"/>
    <w:rsid w:val="00F76FC8"/>
    <w:rsid w:val="00F771EB"/>
    <w:rsid w:val="00F80927"/>
    <w:rsid w:val="00FA149D"/>
    <w:rsid w:val="00FA29B8"/>
    <w:rsid w:val="00FB25F9"/>
    <w:rsid w:val="00FB4194"/>
    <w:rsid w:val="00FF20F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85BE"/>
  <w15:chartTrackingRefBased/>
  <w15:docId w15:val="{C5CCCB76-89C8-4511-A7B2-BDBBD029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27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60BAB"/>
    <w:pPr>
      <w:widowControl/>
      <w:snapToGri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0BAB"/>
    <w:pPr>
      <w:widowControl/>
      <w:snapToGri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6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B69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B69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B6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F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24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60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B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60BA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920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A05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5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38875781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40;&#1076;&#1084;&#1080;&#1085;&#1080;&#1089;&#1090;&#1088;&#1072;&#1090;&#1086;&#1088;\Desktop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9AE0-1D3F-4C3A-B7EA-10638BD3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14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Администратор</cp:lastModifiedBy>
  <cp:revision>11</cp:revision>
  <cp:lastPrinted>2021-01-29T09:21:00Z</cp:lastPrinted>
  <dcterms:created xsi:type="dcterms:W3CDTF">2021-01-29T04:05:00Z</dcterms:created>
  <dcterms:modified xsi:type="dcterms:W3CDTF">2021-04-12T10:12:00Z</dcterms:modified>
</cp:coreProperties>
</file>