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5E" w:rsidRPr="005A0D96" w:rsidRDefault="00F11A5E" w:rsidP="00F11A5E">
      <w:pPr>
        <w:widowControl w:val="0"/>
        <w:autoSpaceDN w:val="0"/>
        <w:snapToGrid w:val="0"/>
        <w:rPr>
          <w:rFonts w:eastAsia="Calibri"/>
          <w:b/>
          <w:bCs/>
          <w:spacing w:val="6"/>
          <w:sz w:val="34"/>
          <w:szCs w:val="34"/>
        </w:rPr>
      </w:pPr>
      <w:r w:rsidRPr="005A0D96">
        <w:rPr>
          <w:noProof/>
          <w:sz w:val="28"/>
          <w:szCs w:val="20"/>
        </w:rPr>
        <w:drawing>
          <wp:anchor distT="0" distB="0" distL="0" distR="0" simplePos="0" relativeHeight="251659264" behindDoc="0" locked="0" layoutInCell="0" allowOverlap="1" wp14:anchorId="37DB6C53" wp14:editId="77D776B4">
            <wp:simplePos x="0" y="0"/>
            <wp:positionH relativeFrom="page">
              <wp:align>center</wp:align>
            </wp:positionH>
            <wp:positionV relativeFrom="page">
              <wp:posOffset>481965</wp:posOffset>
            </wp:positionV>
            <wp:extent cx="1114425" cy="1130289"/>
            <wp:effectExtent l="0" t="0" r="0" b="0"/>
            <wp:wrapNone/>
            <wp:docPr id="42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A5E" w:rsidRPr="005A0D96" w:rsidRDefault="00F11A5E" w:rsidP="00F11A5E">
      <w:pPr>
        <w:widowControl w:val="0"/>
        <w:autoSpaceDN w:val="0"/>
        <w:snapToGrid w:val="0"/>
        <w:rPr>
          <w:rFonts w:eastAsia="Calibri"/>
          <w:b/>
          <w:bCs/>
          <w:spacing w:val="6"/>
          <w:sz w:val="34"/>
          <w:szCs w:val="34"/>
        </w:rPr>
      </w:pPr>
    </w:p>
    <w:p w:rsidR="00F11A5E" w:rsidRPr="005A0D96" w:rsidRDefault="00F11A5E" w:rsidP="00F11A5E">
      <w:pPr>
        <w:widowControl w:val="0"/>
        <w:autoSpaceDN w:val="0"/>
        <w:snapToGrid w:val="0"/>
        <w:rPr>
          <w:rFonts w:eastAsia="Calibri"/>
          <w:b/>
          <w:bCs/>
          <w:spacing w:val="6"/>
          <w:sz w:val="34"/>
          <w:szCs w:val="34"/>
        </w:rPr>
      </w:pPr>
    </w:p>
    <w:p w:rsidR="00F11A5E" w:rsidRPr="005A0D96" w:rsidRDefault="00F11A5E" w:rsidP="00F11A5E">
      <w:pPr>
        <w:widowControl w:val="0"/>
        <w:autoSpaceDN w:val="0"/>
        <w:snapToGrid w:val="0"/>
        <w:jc w:val="center"/>
        <w:rPr>
          <w:rFonts w:eastAsia="Calibri"/>
          <w:b/>
          <w:bCs/>
          <w:spacing w:val="6"/>
          <w:sz w:val="34"/>
          <w:szCs w:val="34"/>
        </w:rPr>
      </w:pPr>
    </w:p>
    <w:p w:rsidR="00F11A5E" w:rsidRPr="005A0D96" w:rsidRDefault="00F11A5E" w:rsidP="00F11A5E">
      <w:pPr>
        <w:widowControl w:val="0"/>
        <w:snapToGrid w:val="0"/>
        <w:jc w:val="center"/>
        <w:outlineLvl w:val="0"/>
        <w:rPr>
          <w:rFonts w:eastAsia="Calibri"/>
          <w:b/>
          <w:bCs/>
          <w:sz w:val="34"/>
          <w:szCs w:val="34"/>
        </w:rPr>
      </w:pPr>
      <w:r w:rsidRPr="005A0D96">
        <w:rPr>
          <w:rFonts w:eastAsia="Calibri"/>
          <w:b/>
          <w:bCs/>
          <w:sz w:val="34"/>
          <w:szCs w:val="34"/>
        </w:rPr>
        <w:t xml:space="preserve">АДМИНИСТРАЦИЯ СУДЖАНСКОГО РАЙОНА </w:t>
      </w:r>
    </w:p>
    <w:p w:rsidR="00F11A5E" w:rsidRPr="005A0D96" w:rsidRDefault="00F11A5E" w:rsidP="00F11A5E">
      <w:pPr>
        <w:widowControl w:val="0"/>
        <w:snapToGrid w:val="0"/>
        <w:jc w:val="center"/>
        <w:outlineLvl w:val="0"/>
        <w:rPr>
          <w:rFonts w:eastAsia="Calibri"/>
          <w:b/>
          <w:sz w:val="34"/>
          <w:szCs w:val="34"/>
        </w:rPr>
      </w:pPr>
      <w:r w:rsidRPr="005A0D96">
        <w:rPr>
          <w:rFonts w:eastAsia="Calibri"/>
          <w:b/>
          <w:sz w:val="34"/>
          <w:szCs w:val="34"/>
        </w:rPr>
        <w:t>КУРСКОЙ   ОБЛАСТИ</w:t>
      </w:r>
    </w:p>
    <w:p w:rsidR="00F11A5E" w:rsidRPr="005A0D96" w:rsidRDefault="00F11A5E" w:rsidP="00F11A5E">
      <w:pPr>
        <w:widowControl w:val="0"/>
        <w:snapToGrid w:val="0"/>
        <w:jc w:val="center"/>
        <w:rPr>
          <w:rFonts w:eastAsia="Calibri"/>
          <w:b/>
          <w:bCs/>
          <w:color w:val="000000"/>
          <w:spacing w:val="80"/>
          <w:sz w:val="20"/>
          <w:szCs w:val="20"/>
          <w:lang w:bidi="ru-RU"/>
        </w:rPr>
      </w:pPr>
    </w:p>
    <w:p w:rsidR="00F11A5E" w:rsidRPr="005A0D96" w:rsidRDefault="00F11A5E" w:rsidP="00F11A5E">
      <w:pPr>
        <w:widowControl w:val="0"/>
        <w:snapToGrid w:val="0"/>
        <w:jc w:val="center"/>
        <w:rPr>
          <w:rFonts w:eastAsia="Calibri"/>
          <w:b/>
          <w:spacing w:val="40"/>
          <w:sz w:val="30"/>
          <w:szCs w:val="30"/>
        </w:rPr>
      </w:pPr>
      <w:r w:rsidRPr="005A0D96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F11A5E" w:rsidRPr="005A0D96" w:rsidRDefault="00F11A5E" w:rsidP="00F11A5E">
      <w:pPr>
        <w:widowControl w:val="0"/>
        <w:autoSpaceDN w:val="0"/>
        <w:snapToGrid w:val="0"/>
        <w:jc w:val="center"/>
        <w:rPr>
          <w:sz w:val="16"/>
          <w:szCs w:val="16"/>
          <w:lang w:eastAsia="zh-CN"/>
        </w:rPr>
      </w:pPr>
    </w:p>
    <w:p w:rsidR="00F11A5E" w:rsidRPr="005A0D96" w:rsidRDefault="00F11A5E" w:rsidP="00F11A5E">
      <w:pPr>
        <w:widowControl w:val="0"/>
        <w:snapToGrid w:val="0"/>
        <w:jc w:val="center"/>
        <w:rPr>
          <w:sz w:val="26"/>
          <w:szCs w:val="26"/>
        </w:rPr>
      </w:pPr>
      <w:r w:rsidRPr="005A0D96">
        <w:rPr>
          <w:sz w:val="26"/>
          <w:szCs w:val="26"/>
        </w:rPr>
        <w:t xml:space="preserve">от </w:t>
      </w:r>
      <w:r w:rsidR="009908C4">
        <w:rPr>
          <w:sz w:val="26"/>
          <w:szCs w:val="26"/>
        </w:rPr>
        <w:t>04.12.2019</w:t>
      </w:r>
      <w:r w:rsidRPr="005A0D96">
        <w:rPr>
          <w:sz w:val="26"/>
          <w:szCs w:val="26"/>
        </w:rPr>
        <w:t xml:space="preserve">    №</w:t>
      </w:r>
      <w:r w:rsidR="009908C4">
        <w:rPr>
          <w:sz w:val="26"/>
          <w:szCs w:val="26"/>
        </w:rPr>
        <w:t>836</w:t>
      </w:r>
    </w:p>
    <w:p w:rsidR="00F11A5E" w:rsidRPr="005A0D96" w:rsidRDefault="00F11A5E" w:rsidP="00F11A5E">
      <w:pPr>
        <w:widowControl w:val="0"/>
        <w:snapToGrid w:val="0"/>
        <w:jc w:val="center"/>
        <w:rPr>
          <w:sz w:val="26"/>
          <w:szCs w:val="26"/>
        </w:rPr>
      </w:pPr>
      <w:r w:rsidRPr="005A0D96">
        <w:rPr>
          <w:sz w:val="26"/>
          <w:szCs w:val="26"/>
        </w:rPr>
        <w:t xml:space="preserve"> г. Суджа</w:t>
      </w:r>
    </w:p>
    <w:p w:rsidR="00F11A5E" w:rsidRPr="005A0D96" w:rsidRDefault="00F11A5E" w:rsidP="00F11A5E">
      <w:pPr>
        <w:widowControl w:val="0"/>
        <w:snapToGrid w:val="0"/>
        <w:rPr>
          <w:sz w:val="28"/>
        </w:rPr>
      </w:pPr>
    </w:p>
    <w:p w:rsidR="00F11A5E" w:rsidRDefault="00F11A5E" w:rsidP="00F11A5E">
      <w:pPr>
        <w:autoSpaceDN w:val="0"/>
        <w:jc w:val="both"/>
        <w:rPr>
          <w:rFonts w:cs="Courier New"/>
          <w:sz w:val="32"/>
          <w:lang w:eastAsia="zh-CN"/>
        </w:rPr>
      </w:pPr>
    </w:p>
    <w:p w:rsidR="00F11A5E" w:rsidRDefault="00F11A5E" w:rsidP="00F11A5E"/>
    <w:p w:rsidR="00F11A5E" w:rsidRDefault="00F11A5E" w:rsidP="00F11A5E">
      <w:pPr>
        <w:ind w:right="-1"/>
        <w:jc w:val="center"/>
      </w:pPr>
      <w:r>
        <w:t xml:space="preserve">О внесении изменений в Постановление Администрации </w:t>
      </w:r>
      <w:proofErr w:type="spellStart"/>
      <w:r>
        <w:t>Суджанского</w:t>
      </w:r>
      <w:proofErr w:type="spellEnd"/>
      <w:r>
        <w:t xml:space="preserve"> района Курской области от 24.12.2018 г №849 « Об утверждении Плана проведения Финансово-экономическим управлением Администрации </w:t>
      </w:r>
      <w:proofErr w:type="spellStart"/>
      <w:r>
        <w:t>Суджанского</w:t>
      </w:r>
      <w:proofErr w:type="spellEnd"/>
      <w:r>
        <w:t xml:space="preserve"> района Курской области анализа осуществления главными администраторами средств бюджета внутреннего финансового контроля и внутреннего финансового аудита на  2019 год»</w:t>
      </w:r>
    </w:p>
    <w:p w:rsidR="00F11A5E" w:rsidRDefault="00F11A5E" w:rsidP="00F11A5E"/>
    <w:p w:rsidR="00F11A5E" w:rsidRDefault="00F11A5E" w:rsidP="00F11A5E"/>
    <w:p w:rsidR="00F11A5E" w:rsidRDefault="00F11A5E" w:rsidP="00F11A5E"/>
    <w:p w:rsidR="00F11A5E" w:rsidRDefault="00F11A5E" w:rsidP="00F11A5E">
      <w:pPr>
        <w:spacing w:line="360" w:lineRule="auto"/>
        <w:ind w:firstLine="540"/>
        <w:jc w:val="both"/>
      </w:pPr>
      <w:r>
        <w:t xml:space="preserve">В соответствии с Постановлением Администрации </w:t>
      </w:r>
      <w:proofErr w:type="spellStart"/>
      <w:r>
        <w:t>Суджанского</w:t>
      </w:r>
      <w:proofErr w:type="spellEnd"/>
      <w:r>
        <w:t xml:space="preserve"> района Курской области от 30.09.2019 г №667 «</w:t>
      </w:r>
      <w:proofErr w:type="gramStart"/>
      <w:r>
        <w:t>О признании</w:t>
      </w:r>
      <w:proofErr w:type="gramEnd"/>
      <w:r>
        <w:t xml:space="preserve"> утратившем силу Постановление Администрации </w:t>
      </w:r>
      <w:proofErr w:type="spellStart"/>
      <w:r>
        <w:t>Суджанского</w:t>
      </w:r>
      <w:proofErr w:type="spellEnd"/>
      <w:r>
        <w:t xml:space="preserve"> района Курской области </w:t>
      </w:r>
      <w:r w:rsidR="00077A6B">
        <w:t>от 27.03.2019 №252»</w:t>
      </w:r>
      <w:r>
        <w:t xml:space="preserve">, Администрация </w:t>
      </w:r>
      <w:proofErr w:type="spellStart"/>
      <w:r>
        <w:t>Суджанского</w:t>
      </w:r>
      <w:proofErr w:type="spellEnd"/>
      <w:r>
        <w:t xml:space="preserve"> района Курской области </w:t>
      </w:r>
      <w:r w:rsidRPr="00AB42F6">
        <w:rPr>
          <w:b/>
        </w:rPr>
        <w:t>ПОСТАНОВ</w:t>
      </w:r>
      <w:bookmarkStart w:id="0" w:name="_GoBack"/>
      <w:bookmarkEnd w:id="0"/>
      <w:r w:rsidRPr="00AB42F6">
        <w:rPr>
          <w:b/>
        </w:rPr>
        <w:t>ЛЯ</w:t>
      </w:r>
      <w:r>
        <w:rPr>
          <w:b/>
        </w:rPr>
        <w:t>ЕТ</w:t>
      </w:r>
      <w:r>
        <w:t>:</w:t>
      </w:r>
    </w:p>
    <w:p w:rsidR="00F11A5E" w:rsidRDefault="00F11A5E" w:rsidP="00F11A5E">
      <w:pPr>
        <w:spacing w:line="360" w:lineRule="auto"/>
        <w:ind w:firstLine="540"/>
        <w:jc w:val="both"/>
      </w:pPr>
      <w:r>
        <w:t xml:space="preserve">1. </w:t>
      </w:r>
      <w:r w:rsidRPr="00F04DE8">
        <w:rPr>
          <w:rFonts w:cs="Courier New"/>
          <w:lang w:eastAsia="zh-CN"/>
        </w:rPr>
        <w:t xml:space="preserve">Внести </w:t>
      </w:r>
      <w:r>
        <w:rPr>
          <w:rFonts w:cs="Courier New"/>
          <w:lang w:eastAsia="zh-CN"/>
        </w:rPr>
        <w:t xml:space="preserve">следующие </w:t>
      </w:r>
      <w:proofErr w:type="gramStart"/>
      <w:r w:rsidRPr="00F04DE8">
        <w:rPr>
          <w:rFonts w:cs="Courier New"/>
          <w:lang w:eastAsia="zh-CN"/>
        </w:rPr>
        <w:t xml:space="preserve">изменения </w:t>
      </w:r>
      <w:r>
        <w:t xml:space="preserve"> в</w:t>
      </w:r>
      <w:proofErr w:type="gramEnd"/>
      <w:r>
        <w:t xml:space="preserve"> План </w:t>
      </w:r>
      <w:r w:rsidR="00077A6B">
        <w:t xml:space="preserve">проведения Финансово-экономическим управлением Администрации </w:t>
      </w:r>
      <w:proofErr w:type="spellStart"/>
      <w:r w:rsidR="00077A6B">
        <w:t>Суджанского</w:t>
      </w:r>
      <w:proofErr w:type="spellEnd"/>
      <w:r w:rsidR="00077A6B">
        <w:t xml:space="preserve"> района Курской области анализа осуществления главными администраторами средств бюджета внутреннего финансового контроля и внутреннего финансового аудита на  2019 год</w:t>
      </w:r>
      <w:r>
        <w:t>:</w:t>
      </w:r>
    </w:p>
    <w:p w:rsidR="00F11A5E" w:rsidRDefault="00F11A5E" w:rsidP="00F11A5E">
      <w:pPr>
        <w:spacing w:line="360" w:lineRule="auto"/>
        <w:ind w:firstLine="540"/>
        <w:jc w:val="both"/>
      </w:pPr>
      <w:r>
        <w:t>Строк</w:t>
      </w:r>
      <w:r w:rsidR="00077A6B">
        <w:t>и</w:t>
      </w:r>
      <w:r>
        <w:t xml:space="preserve"> 6</w:t>
      </w:r>
      <w:r w:rsidR="00077A6B">
        <w:t>,7,9,10,11,12,13</w:t>
      </w:r>
      <w:r>
        <w:t xml:space="preserve"> </w:t>
      </w:r>
      <w:r w:rsidR="00077A6B">
        <w:t xml:space="preserve">Плана проведения Финансово-экономическим управлением Администрации </w:t>
      </w:r>
      <w:proofErr w:type="spellStart"/>
      <w:r w:rsidR="00077A6B">
        <w:t>Суджанского</w:t>
      </w:r>
      <w:proofErr w:type="spellEnd"/>
      <w:r w:rsidR="00077A6B">
        <w:t xml:space="preserve"> района Курской области анализа осуществления главными администраторами средств бюджета внутреннего финансового контроля и внутреннего финансового аудита </w:t>
      </w:r>
      <w:proofErr w:type="gramStart"/>
      <w:r w:rsidR="00077A6B">
        <w:t>на  2019</w:t>
      </w:r>
      <w:proofErr w:type="gramEnd"/>
      <w:r w:rsidR="00077A6B">
        <w:t xml:space="preserve"> год</w:t>
      </w:r>
      <w:r w:rsidR="002313DD">
        <w:t xml:space="preserve"> </w:t>
      </w:r>
      <w:r>
        <w:t>исключить</w:t>
      </w:r>
      <w:r w:rsidR="000F651D">
        <w:t>.</w:t>
      </w:r>
    </w:p>
    <w:p w:rsidR="00F11A5E" w:rsidRDefault="00F11A5E" w:rsidP="00F11A5E">
      <w:pPr>
        <w:spacing w:line="360" w:lineRule="auto"/>
        <w:jc w:val="both"/>
      </w:pPr>
      <w:r>
        <w:t xml:space="preserve">         2. Контроль за исполнением настоящего Постановления возложить на Начальника Финансово-экономического управления Администрации </w:t>
      </w:r>
      <w:proofErr w:type="spellStart"/>
      <w:r>
        <w:t>Суджанского</w:t>
      </w:r>
      <w:proofErr w:type="spellEnd"/>
      <w:r>
        <w:t xml:space="preserve"> района Курской области Бирюкову И.П.</w:t>
      </w:r>
    </w:p>
    <w:p w:rsidR="00F11A5E" w:rsidRDefault="00F11A5E" w:rsidP="00F11A5E">
      <w:pPr>
        <w:spacing w:line="360" w:lineRule="auto"/>
      </w:pPr>
      <w:r>
        <w:t xml:space="preserve">         3. Постановление вступает в силу </w:t>
      </w:r>
      <w:proofErr w:type="gramStart"/>
      <w:r>
        <w:t>с  момента</w:t>
      </w:r>
      <w:proofErr w:type="gramEnd"/>
      <w:r>
        <w:t xml:space="preserve"> подписания</w:t>
      </w:r>
      <w:r w:rsidR="002313DD">
        <w:t xml:space="preserve"> </w:t>
      </w:r>
    </w:p>
    <w:p w:rsidR="00F11A5E" w:rsidRDefault="00F11A5E" w:rsidP="00F11A5E">
      <w:pPr>
        <w:jc w:val="center"/>
      </w:pPr>
      <w:r>
        <w:t xml:space="preserve">                                                 </w:t>
      </w:r>
    </w:p>
    <w:p w:rsidR="00F11A5E" w:rsidRDefault="00F11A5E" w:rsidP="00F11A5E">
      <w:pPr>
        <w:jc w:val="center"/>
      </w:pPr>
    </w:p>
    <w:p w:rsidR="00613694" w:rsidRDefault="00F11A5E">
      <w:r>
        <w:t xml:space="preserve">Глава </w:t>
      </w:r>
      <w:proofErr w:type="spellStart"/>
      <w:r>
        <w:t>Суджанского</w:t>
      </w:r>
      <w:proofErr w:type="spellEnd"/>
      <w:r>
        <w:t xml:space="preserve"> </w:t>
      </w:r>
      <w:proofErr w:type="gramStart"/>
      <w:r>
        <w:t>района  Курской</w:t>
      </w:r>
      <w:proofErr w:type="gramEnd"/>
      <w:r>
        <w:t xml:space="preserve"> области                                           А.М. Богачёв </w:t>
      </w:r>
    </w:p>
    <w:sectPr w:rsidR="0061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5E"/>
    <w:rsid w:val="00077A6B"/>
    <w:rsid w:val="000F651D"/>
    <w:rsid w:val="002313DD"/>
    <w:rsid w:val="00613694"/>
    <w:rsid w:val="00960852"/>
    <w:rsid w:val="009908C4"/>
    <w:rsid w:val="00C62CD7"/>
    <w:rsid w:val="00F1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FACA"/>
  <w15:chartTrackingRefBased/>
  <w15:docId w15:val="{3886ECEC-2C9B-4A78-96FF-64244B1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2019-12-04T13:52:00Z</cp:lastPrinted>
  <dcterms:created xsi:type="dcterms:W3CDTF">2019-12-04T11:23:00Z</dcterms:created>
  <dcterms:modified xsi:type="dcterms:W3CDTF">2019-12-06T11:54:00Z</dcterms:modified>
</cp:coreProperties>
</file>