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C5" w:rsidRDefault="00F020C5" w:rsidP="00F020C5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F020C5" w:rsidRDefault="00F020C5" w:rsidP="00F020C5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F020C5" w:rsidRDefault="00F020C5" w:rsidP="00F020C5">
      <w:pPr>
        <w:pStyle w:val="a4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F020C5" w:rsidRDefault="00F020C5" w:rsidP="00F020C5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F020C5" w:rsidRPr="00F020C5" w:rsidRDefault="00F020C5" w:rsidP="00F020C5">
      <w:pPr>
        <w:jc w:val="center"/>
        <w:rPr>
          <w:rFonts w:ascii="Times New Roman" w:hAnsi="Times New Roman" w:cs="Times New Roman"/>
          <w:sz w:val="28"/>
        </w:rPr>
      </w:pPr>
      <w:r w:rsidRPr="00F020C5">
        <w:rPr>
          <w:rFonts w:ascii="Times New Roman" w:hAnsi="Times New Roman" w:cs="Times New Roman"/>
          <w:sz w:val="28"/>
        </w:rPr>
        <w:t>г. Суджа</w:t>
      </w:r>
    </w:p>
    <w:p w:rsidR="005E6DF5" w:rsidRDefault="004C1C62" w:rsidP="005E6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сентября 2021</w:t>
      </w:r>
      <w:r w:rsidR="005E6DF5" w:rsidRPr="005E6D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E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4C3C9B">
        <w:rPr>
          <w:rFonts w:ascii="Times New Roman" w:hAnsi="Times New Roman" w:cs="Times New Roman"/>
          <w:sz w:val="28"/>
          <w:szCs w:val="28"/>
        </w:rPr>
        <w:t>37/257-5</w:t>
      </w:r>
    </w:p>
    <w:p w:rsidR="004C1C62" w:rsidRDefault="004C1C62" w:rsidP="005E6D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DF5" w:rsidRPr="00F020C5" w:rsidRDefault="00D66708" w:rsidP="005E6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выборов депутатов</w:t>
      </w:r>
      <w:r w:rsidR="005E6DF5" w:rsidRPr="005E6DF5">
        <w:rPr>
          <w:rFonts w:ascii="Times New Roman" w:hAnsi="Times New Roman" w:cs="Times New Roman"/>
          <w:b/>
          <w:sz w:val="28"/>
          <w:szCs w:val="28"/>
        </w:rPr>
        <w:t xml:space="preserve"> Курской областной Думы </w:t>
      </w:r>
      <w:r w:rsidR="004C1C62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5E6DF5" w:rsidRPr="005E6DF5">
        <w:rPr>
          <w:rFonts w:ascii="Times New Roman" w:hAnsi="Times New Roman" w:cs="Times New Roman"/>
          <w:b/>
          <w:sz w:val="28"/>
          <w:szCs w:val="28"/>
        </w:rPr>
        <w:t xml:space="preserve"> созыва по одномандатному </w:t>
      </w:r>
      <w:r w:rsidR="004C1C62" w:rsidRPr="005E6DF5">
        <w:rPr>
          <w:rFonts w:ascii="Times New Roman" w:hAnsi="Times New Roman" w:cs="Times New Roman"/>
          <w:b/>
          <w:sz w:val="28"/>
          <w:szCs w:val="28"/>
        </w:rPr>
        <w:t>избир</w:t>
      </w:r>
      <w:r w:rsidR="004C1C62">
        <w:rPr>
          <w:rFonts w:ascii="Times New Roman" w:hAnsi="Times New Roman" w:cs="Times New Roman"/>
          <w:b/>
          <w:sz w:val="28"/>
          <w:szCs w:val="28"/>
        </w:rPr>
        <w:t>а</w:t>
      </w:r>
      <w:r w:rsidR="004C1C62" w:rsidRPr="005E6DF5">
        <w:rPr>
          <w:rFonts w:ascii="Times New Roman" w:hAnsi="Times New Roman" w:cs="Times New Roman"/>
          <w:b/>
          <w:sz w:val="28"/>
          <w:szCs w:val="28"/>
        </w:rPr>
        <w:t>тельному</w:t>
      </w:r>
      <w:r w:rsidR="005E6DF5" w:rsidRPr="005E6DF5"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F020C5" w:rsidRPr="00F020C5">
        <w:rPr>
          <w:rFonts w:ascii="Times New Roman" w:hAnsi="Times New Roman" w:cs="Times New Roman"/>
          <w:b/>
          <w:sz w:val="28"/>
          <w:szCs w:val="28"/>
        </w:rPr>
        <w:t>17</w:t>
      </w:r>
    </w:p>
    <w:p w:rsidR="005E6DF5" w:rsidRPr="00423730" w:rsidRDefault="005E6DF5" w:rsidP="005E6DF5">
      <w:pPr>
        <w:rPr>
          <w:rFonts w:ascii="Times New Roman" w:hAnsi="Times New Roman" w:cs="Times New Roman"/>
          <w:sz w:val="28"/>
          <w:szCs w:val="28"/>
        </w:rPr>
      </w:pPr>
    </w:p>
    <w:p w:rsidR="004C1C62" w:rsidRPr="00F77092" w:rsidRDefault="005E6DF5" w:rsidP="004C1C62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423730">
        <w:rPr>
          <w:sz w:val="28"/>
          <w:szCs w:val="28"/>
        </w:rPr>
        <w:t>На основании данных протоколов № 1 участковых избирательных комиссий об итогах голосования по одномандатному избирательному округу №</w:t>
      </w:r>
      <w:r w:rsidR="00F020C5" w:rsidRPr="00F020C5">
        <w:rPr>
          <w:sz w:val="28"/>
          <w:szCs w:val="28"/>
        </w:rPr>
        <w:t>17</w:t>
      </w:r>
      <w:r w:rsidRPr="00423730">
        <w:rPr>
          <w:sz w:val="28"/>
          <w:szCs w:val="28"/>
        </w:rPr>
        <w:t xml:space="preserve">, руководствуясь частью 1 статьи 80 </w:t>
      </w:r>
      <w:r w:rsidR="00423730" w:rsidRPr="00423730">
        <w:rPr>
          <w:sz w:val="28"/>
          <w:szCs w:val="28"/>
        </w:rPr>
        <w:t xml:space="preserve">Закона Курской области «Кодекс Курской области о выборах и референдумах» и в соответствии с решением Избирательной комиссии Курской области </w:t>
      </w:r>
      <w:r w:rsidR="004C1C62" w:rsidRPr="00B60790">
        <w:rPr>
          <w:sz w:val="28"/>
          <w:szCs w:val="28"/>
        </w:rPr>
        <w:t>от 8 июня 2021 года № 125/1212-6 «О возложении полномочий окружных избирательных комиссий по выборам депутатов Курской областной Думы седьмого созыва по одномандатным избирательным округам на территориальные избирательные комиссии Курской области»</w:t>
      </w:r>
      <w:r w:rsidR="004C1C62">
        <w:rPr>
          <w:sz w:val="28"/>
          <w:szCs w:val="28"/>
        </w:rPr>
        <w:t xml:space="preserve"> </w:t>
      </w:r>
      <w:r w:rsidR="004C1C62" w:rsidRPr="00B60790">
        <w:rPr>
          <w:sz w:val="28"/>
          <w:szCs w:val="28"/>
        </w:rPr>
        <w:t>территориальная избирательная комиссия Суджанского района</w:t>
      </w:r>
      <w:r w:rsidR="00384990">
        <w:rPr>
          <w:sz w:val="28"/>
          <w:szCs w:val="28"/>
        </w:rPr>
        <w:t xml:space="preserve"> Курской области, на которую возложены полномочия окружной</w:t>
      </w:r>
      <w:r w:rsidR="004C1C62" w:rsidRPr="00C86132">
        <w:rPr>
          <w:sz w:val="28"/>
          <w:szCs w:val="28"/>
        </w:rPr>
        <w:t xml:space="preserve"> избирательной комиссии по выборам депутатов Курской областной Думы </w:t>
      </w:r>
      <w:r w:rsidR="004C1C62">
        <w:rPr>
          <w:sz w:val="28"/>
          <w:szCs w:val="28"/>
        </w:rPr>
        <w:t>седьмого</w:t>
      </w:r>
      <w:r w:rsidR="004C1C62" w:rsidRPr="00C86132">
        <w:rPr>
          <w:sz w:val="28"/>
          <w:szCs w:val="28"/>
        </w:rPr>
        <w:t xml:space="preserve"> созыва по одномандатному избирательному округу №17 РЕШИЛА:   </w:t>
      </w:r>
    </w:p>
    <w:p w:rsidR="00423730" w:rsidRDefault="00A1070E" w:rsidP="004C1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выборы депутатов</w:t>
      </w:r>
      <w:r w:rsidR="00423730">
        <w:rPr>
          <w:rFonts w:ascii="Times New Roman" w:hAnsi="Times New Roman" w:cs="Times New Roman"/>
          <w:sz w:val="28"/>
          <w:szCs w:val="28"/>
        </w:rPr>
        <w:t xml:space="preserve"> Курской областной Думы </w:t>
      </w:r>
      <w:r w:rsidR="004C1C62">
        <w:rPr>
          <w:rFonts w:ascii="Times New Roman" w:hAnsi="Times New Roman" w:cs="Times New Roman"/>
          <w:sz w:val="28"/>
          <w:szCs w:val="28"/>
        </w:rPr>
        <w:t>седьмого</w:t>
      </w:r>
      <w:r w:rsidR="00423730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</w:t>
      </w:r>
      <w:r w:rsidR="00F020C5">
        <w:rPr>
          <w:rFonts w:ascii="Times New Roman" w:hAnsi="Times New Roman" w:cs="Times New Roman"/>
          <w:sz w:val="28"/>
          <w:szCs w:val="28"/>
        </w:rPr>
        <w:t xml:space="preserve">17 </w:t>
      </w:r>
      <w:r w:rsidR="00423730">
        <w:rPr>
          <w:rFonts w:ascii="Times New Roman" w:hAnsi="Times New Roman" w:cs="Times New Roman"/>
          <w:sz w:val="28"/>
          <w:szCs w:val="28"/>
        </w:rPr>
        <w:t>состоявшимися и результаты выборов –</w:t>
      </w:r>
      <w:r w:rsidR="00A51F3B">
        <w:rPr>
          <w:rFonts w:ascii="Times New Roman" w:hAnsi="Times New Roman" w:cs="Times New Roman"/>
          <w:sz w:val="28"/>
          <w:szCs w:val="28"/>
        </w:rPr>
        <w:t>дейст</w:t>
      </w:r>
      <w:r w:rsidR="00423730">
        <w:rPr>
          <w:rFonts w:ascii="Times New Roman" w:hAnsi="Times New Roman" w:cs="Times New Roman"/>
          <w:sz w:val="28"/>
          <w:szCs w:val="28"/>
        </w:rPr>
        <w:t>вительными.</w:t>
      </w:r>
    </w:p>
    <w:p w:rsidR="00A1070E" w:rsidRDefault="00423730" w:rsidP="004C1C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B0F">
        <w:rPr>
          <w:rFonts w:ascii="Times New Roman" w:hAnsi="Times New Roman" w:cs="Times New Roman"/>
          <w:sz w:val="28"/>
          <w:szCs w:val="28"/>
        </w:rPr>
        <w:t xml:space="preserve">. Признать избранным депутатом Курской областной Думы </w:t>
      </w:r>
      <w:r w:rsidR="004C1C62">
        <w:rPr>
          <w:rFonts w:ascii="Times New Roman" w:hAnsi="Times New Roman" w:cs="Times New Roman"/>
          <w:sz w:val="28"/>
          <w:szCs w:val="28"/>
        </w:rPr>
        <w:t>седьмого</w:t>
      </w:r>
      <w:r w:rsidR="00705B0F">
        <w:rPr>
          <w:rFonts w:ascii="Times New Roman" w:hAnsi="Times New Roman" w:cs="Times New Roman"/>
          <w:sz w:val="28"/>
          <w:szCs w:val="28"/>
        </w:rPr>
        <w:t xml:space="preserve"> созыва по одномандатному избирательному округу № </w:t>
      </w:r>
      <w:r w:rsidR="00F020C5">
        <w:rPr>
          <w:rFonts w:ascii="Times New Roman" w:hAnsi="Times New Roman" w:cs="Times New Roman"/>
          <w:sz w:val="28"/>
          <w:szCs w:val="28"/>
        </w:rPr>
        <w:t xml:space="preserve">17 </w:t>
      </w:r>
      <w:r w:rsidR="00705B0F">
        <w:rPr>
          <w:rFonts w:ascii="Times New Roman" w:hAnsi="Times New Roman" w:cs="Times New Roman"/>
          <w:sz w:val="28"/>
          <w:szCs w:val="28"/>
        </w:rPr>
        <w:t xml:space="preserve">зарегистрированного кандидата </w:t>
      </w:r>
      <w:proofErr w:type="spellStart"/>
      <w:r w:rsidR="004C1C62">
        <w:rPr>
          <w:rFonts w:ascii="Times New Roman" w:hAnsi="Times New Roman" w:cs="Times New Roman"/>
          <w:sz w:val="28"/>
          <w:szCs w:val="28"/>
        </w:rPr>
        <w:t>Чекеда</w:t>
      </w:r>
      <w:proofErr w:type="spellEnd"/>
      <w:r w:rsidR="004C1C62">
        <w:rPr>
          <w:rFonts w:ascii="Times New Roman" w:hAnsi="Times New Roman" w:cs="Times New Roman"/>
          <w:sz w:val="28"/>
          <w:szCs w:val="28"/>
        </w:rPr>
        <w:t xml:space="preserve"> Романа Станиславовича</w:t>
      </w:r>
      <w:r w:rsidR="00F55C8A">
        <w:rPr>
          <w:rFonts w:ascii="Times New Roman" w:hAnsi="Times New Roman" w:cs="Times New Roman"/>
          <w:sz w:val="28"/>
          <w:szCs w:val="28"/>
        </w:rPr>
        <w:t>,</w:t>
      </w:r>
      <w:r w:rsidR="00F020C5">
        <w:rPr>
          <w:rFonts w:ascii="Times New Roman" w:hAnsi="Times New Roman" w:cs="Times New Roman"/>
          <w:sz w:val="28"/>
          <w:szCs w:val="28"/>
        </w:rPr>
        <w:t xml:space="preserve"> </w:t>
      </w:r>
      <w:r w:rsidR="00F55C8A">
        <w:rPr>
          <w:rFonts w:ascii="Times New Roman" w:hAnsi="Times New Roman" w:cs="Times New Roman"/>
          <w:sz w:val="28"/>
          <w:szCs w:val="28"/>
        </w:rPr>
        <w:t xml:space="preserve">получившего </w:t>
      </w:r>
      <w:r w:rsidR="00270C63">
        <w:rPr>
          <w:rFonts w:ascii="Times New Roman" w:hAnsi="Times New Roman" w:cs="Times New Roman"/>
          <w:sz w:val="28"/>
          <w:szCs w:val="28"/>
        </w:rPr>
        <w:t xml:space="preserve">при голосовании </w:t>
      </w:r>
      <w:r w:rsidR="00F55C8A">
        <w:rPr>
          <w:rFonts w:ascii="Times New Roman" w:hAnsi="Times New Roman" w:cs="Times New Roman"/>
          <w:sz w:val="28"/>
          <w:szCs w:val="28"/>
        </w:rPr>
        <w:t>наибол</w:t>
      </w:r>
      <w:r w:rsidR="00270C63">
        <w:rPr>
          <w:rFonts w:ascii="Times New Roman" w:hAnsi="Times New Roman" w:cs="Times New Roman"/>
          <w:sz w:val="28"/>
          <w:szCs w:val="28"/>
        </w:rPr>
        <w:t>ьшее число голосов избирателей по отношению к числу голосов избирателей, полученных другими кандидатами.</w:t>
      </w:r>
    </w:p>
    <w:p w:rsidR="00A1070E" w:rsidRDefault="00A1070E" w:rsidP="004C1C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</w:t>
      </w:r>
      <w:r w:rsidR="000B02EE">
        <w:rPr>
          <w:rFonts w:ascii="Times New Roman" w:hAnsi="Times New Roman" w:cs="Times New Roman"/>
          <w:sz w:val="28"/>
          <w:szCs w:val="28"/>
        </w:rPr>
        <w:t xml:space="preserve">овать настоящее решение в газетах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20C5">
        <w:rPr>
          <w:rFonts w:ascii="Times New Roman" w:hAnsi="Times New Roman" w:cs="Times New Roman"/>
          <w:sz w:val="28"/>
          <w:szCs w:val="28"/>
        </w:rPr>
        <w:t>Суджанские</w:t>
      </w:r>
      <w:proofErr w:type="spellEnd"/>
      <w:r w:rsidR="00F020C5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0B02E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B02EE">
        <w:rPr>
          <w:rFonts w:ascii="Times New Roman" w:hAnsi="Times New Roman" w:cs="Times New Roman"/>
          <w:sz w:val="28"/>
          <w:szCs w:val="28"/>
        </w:rPr>
        <w:t>Беловские</w:t>
      </w:r>
      <w:proofErr w:type="spellEnd"/>
      <w:r w:rsidR="000B02EE">
        <w:rPr>
          <w:rFonts w:ascii="Times New Roman" w:hAnsi="Times New Roman" w:cs="Times New Roman"/>
          <w:sz w:val="28"/>
          <w:szCs w:val="28"/>
        </w:rPr>
        <w:t xml:space="preserve"> зори»</w:t>
      </w:r>
    </w:p>
    <w:tbl>
      <w:tblPr>
        <w:tblW w:w="0" w:type="auto"/>
        <w:jc w:val="center"/>
        <w:tblLook w:val="04A0"/>
      </w:tblPr>
      <w:tblGrid>
        <w:gridCol w:w="4077"/>
        <w:gridCol w:w="2299"/>
        <w:gridCol w:w="3195"/>
      </w:tblGrid>
      <w:tr w:rsidR="00F020C5" w:rsidRPr="00F020C5" w:rsidTr="00F020C5">
        <w:trPr>
          <w:jc w:val="center"/>
        </w:trPr>
        <w:tc>
          <w:tcPr>
            <w:tcW w:w="4077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C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0C5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Суджанского района</w:t>
            </w:r>
          </w:p>
        </w:tc>
        <w:tc>
          <w:tcPr>
            <w:tcW w:w="2299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020C5" w:rsidRPr="00F020C5" w:rsidRDefault="004C1C62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А. Сердюкова</w:t>
            </w:r>
          </w:p>
        </w:tc>
      </w:tr>
      <w:tr w:rsidR="00F020C5" w:rsidRPr="00F020C5" w:rsidTr="00F020C5">
        <w:trPr>
          <w:jc w:val="center"/>
        </w:trPr>
        <w:tc>
          <w:tcPr>
            <w:tcW w:w="4077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0C5" w:rsidRPr="00F020C5" w:rsidTr="00F020C5">
        <w:trPr>
          <w:jc w:val="center"/>
        </w:trPr>
        <w:tc>
          <w:tcPr>
            <w:tcW w:w="4077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0C5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0C5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территориальной избирательной комиссии Суджанского района</w:t>
            </w:r>
          </w:p>
        </w:tc>
        <w:tc>
          <w:tcPr>
            <w:tcW w:w="2299" w:type="dxa"/>
          </w:tcPr>
          <w:p w:rsidR="00F020C5" w:rsidRPr="00F020C5" w:rsidRDefault="00F020C5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F020C5" w:rsidRPr="00F020C5" w:rsidRDefault="004C1C62" w:rsidP="00F020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 А. Грищенко</w:t>
            </w:r>
          </w:p>
        </w:tc>
      </w:tr>
    </w:tbl>
    <w:p w:rsidR="00EB1681" w:rsidRPr="00423730" w:rsidRDefault="00EB1681" w:rsidP="00A10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DF5" w:rsidRPr="005E6DF5" w:rsidRDefault="005E6D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DF5" w:rsidRPr="005E6DF5" w:rsidSect="005A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7888"/>
    <w:rsid w:val="0006130D"/>
    <w:rsid w:val="000B02EE"/>
    <w:rsid w:val="001D5A7A"/>
    <w:rsid w:val="00270C63"/>
    <w:rsid w:val="002D0663"/>
    <w:rsid w:val="00384990"/>
    <w:rsid w:val="00423730"/>
    <w:rsid w:val="004C1C62"/>
    <w:rsid w:val="004C3C9B"/>
    <w:rsid w:val="004D7D9B"/>
    <w:rsid w:val="00572FAF"/>
    <w:rsid w:val="005A6021"/>
    <w:rsid w:val="005E6DF5"/>
    <w:rsid w:val="006E0F79"/>
    <w:rsid w:val="007017B2"/>
    <w:rsid w:val="00705B0F"/>
    <w:rsid w:val="00795E47"/>
    <w:rsid w:val="00835E4A"/>
    <w:rsid w:val="008E5B0D"/>
    <w:rsid w:val="00A1070E"/>
    <w:rsid w:val="00A42F36"/>
    <w:rsid w:val="00A51F3B"/>
    <w:rsid w:val="00AA2AB8"/>
    <w:rsid w:val="00AB32BD"/>
    <w:rsid w:val="00B64124"/>
    <w:rsid w:val="00B91F58"/>
    <w:rsid w:val="00CC7888"/>
    <w:rsid w:val="00D66708"/>
    <w:rsid w:val="00E945FA"/>
    <w:rsid w:val="00EB1681"/>
    <w:rsid w:val="00F020C5"/>
    <w:rsid w:val="00F55C8A"/>
    <w:rsid w:val="00F9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30"/>
    <w:pPr>
      <w:ind w:left="720"/>
      <w:contextualSpacing/>
    </w:pPr>
  </w:style>
  <w:style w:type="paragraph" w:styleId="a4">
    <w:name w:val="header"/>
    <w:basedOn w:val="a"/>
    <w:link w:val="a5"/>
    <w:semiHidden/>
    <w:rsid w:val="00F020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F02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1C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1C6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ustinova</dc:creator>
  <cp:lastModifiedBy>user01</cp:lastModifiedBy>
  <cp:revision>11</cp:revision>
  <dcterms:created xsi:type="dcterms:W3CDTF">2016-09-16T14:19:00Z</dcterms:created>
  <dcterms:modified xsi:type="dcterms:W3CDTF">2021-09-19T12:29:00Z</dcterms:modified>
</cp:coreProperties>
</file>