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9CBB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2"/>
          <w:szCs w:val="32"/>
        </w:rPr>
      </w:pPr>
      <w:r w:rsidRPr="009E7174">
        <w:rPr>
          <w:noProof/>
          <w:sz w:val="28"/>
        </w:rPr>
        <w:drawing>
          <wp:anchor distT="0" distB="0" distL="0" distR="0" simplePos="0" relativeHeight="251661312" behindDoc="0" locked="0" layoutInCell="0" allowOverlap="1" wp14:anchorId="7761C8AB" wp14:editId="7D5C4433">
            <wp:simplePos x="0" y="0"/>
            <wp:positionH relativeFrom="page">
              <wp:align>center</wp:align>
            </wp:positionH>
            <wp:positionV relativeFrom="page">
              <wp:posOffset>727710</wp:posOffset>
            </wp:positionV>
            <wp:extent cx="1114425" cy="1133475"/>
            <wp:effectExtent l="0" t="0" r="9525" b="9525"/>
            <wp:wrapNone/>
            <wp:docPr id="1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27320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14:paraId="0F874727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14:paraId="53C1634E" w14:textId="77777777" w:rsidR="00F7278C" w:rsidRDefault="00F7278C" w:rsidP="00F7278C">
      <w:pPr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                                            </w:t>
      </w:r>
    </w:p>
    <w:p w14:paraId="3D0B93C2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14:paraId="00304CF3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14:paraId="5804C717" w14:textId="77777777"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14:paraId="4A569BC4" w14:textId="77777777" w:rsidR="00F7278C" w:rsidRPr="00480EA1" w:rsidRDefault="00F7278C" w:rsidP="00F7278C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14:paraId="77A29155" w14:textId="77777777" w:rsidR="00F7278C" w:rsidRPr="00480EA1" w:rsidRDefault="00F7278C" w:rsidP="00F7278C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14:paraId="32AE4FA2" w14:textId="77777777" w:rsidR="00F7278C" w:rsidRPr="00293DAC" w:rsidRDefault="00293DAC" w:rsidP="00F7278C">
      <w:pPr>
        <w:autoSpaceDN w:val="0"/>
        <w:jc w:val="center"/>
        <w:rPr>
          <w:b/>
          <w:bCs/>
          <w:sz w:val="32"/>
          <w:szCs w:val="32"/>
          <w:lang w:eastAsia="zh-CN"/>
        </w:rPr>
      </w:pPr>
      <w:r w:rsidRPr="00293DAC">
        <w:rPr>
          <w:b/>
          <w:bCs/>
          <w:sz w:val="32"/>
          <w:szCs w:val="32"/>
          <w:lang w:eastAsia="zh-CN"/>
        </w:rPr>
        <w:t>П О С Т А Н О В Л Е Н И Е</w:t>
      </w:r>
    </w:p>
    <w:p w14:paraId="6431C71A" w14:textId="77777777" w:rsidR="00293DAC" w:rsidRDefault="00293DAC" w:rsidP="00F7278C">
      <w:pPr>
        <w:jc w:val="center"/>
        <w:rPr>
          <w:sz w:val="26"/>
          <w:szCs w:val="26"/>
        </w:rPr>
      </w:pPr>
    </w:p>
    <w:p w14:paraId="64B014B3" w14:textId="0D1C1308" w:rsidR="00F7278C" w:rsidRDefault="00F7278C" w:rsidP="00F7278C">
      <w:pPr>
        <w:jc w:val="center"/>
        <w:rPr>
          <w:sz w:val="26"/>
          <w:szCs w:val="26"/>
        </w:rPr>
      </w:pPr>
      <w:r w:rsidRPr="00480EA1">
        <w:rPr>
          <w:sz w:val="26"/>
          <w:szCs w:val="26"/>
        </w:rPr>
        <w:t xml:space="preserve">от </w:t>
      </w:r>
      <w:bookmarkStart w:id="0" w:name="_GoBack"/>
      <w:r w:rsidR="00B31AA0" w:rsidRPr="00B31AA0">
        <w:rPr>
          <w:sz w:val="26"/>
          <w:szCs w:val="26"/>
          <w:u w:val="single"/>
        </w:rPr>
        <w:t>11.02.2020 г</w:t>
      </w:r>
      <w:bookmarkEnd w:id="0"/>
      <w:r w:rsidR="00B31A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80EA1">
        <w:rPr>
          <w:sz w:val="26"/>
          <w:szCs w:val="26"/>
        </w:rPr>
        <w:t xml:space="preserve">  № </w:t>
      </w:r>
      <w:r w:rsidR="00B31AA0" w:rsidRPr="00B31AA0">
        <w:rPr>
          <w:sz w:val="26"/>
          <w:szCs w:val="26"/>
          <w:u w:val="single"/>
        </w:rPr>
        <w:t>104</w:t>
      </w:r>
    </w:p>
    <w:p w14:paraId="5216F237" w14:textId="77777777" w:rsidR="00F7278C" w:rsidRPr="00480EA1" w:rsidRDefault="00F7278C" w:rsidP="00F7278C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14:paraId="555703FE" w14:textId="77777777" w:rsidR="00F7278C" w:rsidRDefault="00F7278C" w:rsidP="00F7278C">
      <w:pPr>
        <w:rPr>
          <w:sz w:val="28"/>
          <w:szCs w:val="24"/>
        </w:rPr>
      </w:pPr>
    </w:p>
    <w:p w14:paraId="06410337" w14:textId="77777777" w:rsidR="001B69B5" w:rsidRDefault="001B69B5">
      <w:pPr>
        <w:pStyle w:val="ConsPlusNormal"/>
        <w:outlineLvl w:val="0"/>
      </w:pPr>
    </w:p>
    <w:p w14:paraId="07250397" w14:textId="77777777" w:rsidR="00293DAC" w:rsidRDefault="008D7915" w:rsidP="00F72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293DAC">
        <w:rPr>
          <w:rFonts w:ascii="Times New Roman" w:hAnsi="Times New Roman" w:cs="Times New Roman"/>
          <w:sz w:val="24"/>
          <w:szCs w:val="24"/>
        </w:rPr>
        <w:t xml:space="preserve"> Порядка и Методики оценки качества финансового менеджмента главных распорядителей средств бюджета муниципального района </w:t>
      </w:r>
    </w:p>
    <w:p w14:paraId="32076A95" w14:textId="77777777" w:rsidR="001B69B5" w:rsidRPr="00820E62" w:rsidRDefault="00293DAC" w:rsidP="00F72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«Суджанский район» Курской области </w:t>
      </w:r>
    </w:p>
    <w:p w14:paraId="6190AED8" w14:textId="77777777" w:rsidR="00F7278C" w:rsidRDefault="00F7278C" w:rsidP="00F727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69070B6" w14:textId="77777777" w:rsidR="00F7278C" w:rsidRDefault="00F7278C" w:rsidP="00F7278C">
      <w:pPr>
        <w:pStyle w:val="ConsPlusTitle"/>
        <w:jc w:val="center"/>
      </w:pPr>
    </w:p>
    <w:p w14:paraId="6E409A3B" w14:textId="77777777" w:rsidR="00C60BAB" w:rsidRPr="00C60BAB" w:rsidRDefault="00293DAC" w:rsidP="00C60B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C60BAB">
        <w:t xml:space="preserve">     </w:t>
      </w:r>
      <w:r w:rsidR="000923F2" w:rsidRPr="00C60BAB">
        <w:t>В</w:t>
      </w:r>
      <w:r w:rsidR="008C3E53" w:rsidRPr="00C60BAB">
        <w:t xml:space="preserve"> </w:t>
      </w:r>
      <w:r w:rsidR="00C60BAB" w:rsidRPr="00C60BAB">
        <w:rPr>
          <w:color w:val="2D2D2D"/>
          <w:spacing w:val="2"/>
        </w:rPr>
        <w:t xml:space="preserve">целях повышения эффективности расходов и качества управления средствами бюджета </w:t>
      </w:r>
      <w:r w:rsidR="00C60BAB">
        <w:rPr>
          <w:color w:val="2D2D2D"/>
          <w:spacing w:val="2"/>
        </w:rPr>
        <w:t>муниципального района «Суджанский район» Курской области</w:t>
      </w:r>
      <w:r w:rsidR="00C60BAB" w:rsidRPr="00C60BAB">
        <w:rPr>
          <w:color w:val="2D2D2D"/>
          <w:spacing w:val="2"/>
        </w:rPr>
        <w:t xml:space="preserve"> главными распорядителями </w:t>
      </w:r>
      <w:r w:rsidR="008D7915" w:rsidRPr="00C60BAB">
        <w:rPr>
          <w:color w:val="2D2D2D"/>
          <w:spacing w:val="2"/>
        </w:rPr>
        <w:t>средств бюджета</w:t>
      </w:r>
      <w:r w:rsidR="00C60BAB">
        <w:rPr>
          <w:color w:val="2D2D2D"/>
          <w:spacing w:val="2"/>
        </w:rPr>
        <w:t xml:space="preserve"> муниципального района «Суджанский район» Курской области</w:t>
      </w:r>
      <w:r w:rsidR="00C60BAB" w:rsidRPr="00C60BAB">
        <w:rPr>
          <w:color w:val="2D2D2D"/>
          <w:spacing w:val="2"/>
        </w:rPr>
        <w:t xml:space="preserve"> Администрация </w:t>
      </w:r>
      <w:r w:rsidR="00C60BAB">
        <w:rPr>
          <w:color w:val="2D2D2D"/>
          <w:spacing w:val="2"/>
        </w:rPr>
        <w:t xml:space="preserve">Суджанского района </w:t>
      </w:r>
      <w:r w:rsidR="00C60BAB" w:rsidRPr="00C60BAB">
        <w:rPr>
          <w:color w:val="2D2D2D"/>
          <w:spacing w:val="2"/>
        </w:rPr>
        <w:t xml:space="preserve">Курской области </w:t>
      </w:r>
      <w:r w:rsidR="008D7915">
        <w:rPr>
          <w:color w:val="2D2D2D"/>
          <w:spacing w:val="2"/>
        </w:rPr>
        <w:t>ПОСТАНОВЛЯЕТ</w:t>
      </w:r>
      <w:r w:rsidR="00C60BAB" w:rsidRPr="00C60BAB">
        <w:rPr>
          <w:color w:val="2D2D2D"/>
          <w:spacing w:val="2"/>
        </w:rPr>
        <w:t>:</w:t>
      </w:r>
    </w:p>
    <w:p w14:paraId="3F69B867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1. Утвердить прилагаемый Порядок оценки качества финансового менеджмента главных распорядителей средств бюджета</w:t>
      </w:r>
      <w:r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области.</w:t>
      </w:r>
    </w:p>
    <w:p w14:paraId="55D421B5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2. Утвердить прилагаемую Методику оценки качества финансового менеджмента главных распорядителей средств бюджета</w:t>
      </w:r>
      <w:r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области.</w:t>
      </w:r>
    </w:p>
    <w:p w14:paraId="461DF1DF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 Контроль за исполнением настоящего постановления возложить на </w:t>
      </w:r>
      <w:r w:rsidR="003D5C21">
        <w:rPr>
          <w:color w:val="2D2D2D"/>
          <w:spacing w:val="2"/>
          <w:sz w:val="24"/>
          <w:szCs w:val="24"/>
        </w:rPr>
        <w:t>начальника финансово-экономического управления Администрации Суджанского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И.</w:t>
      </w:r>
      <w:r w:rsidR="003D5C21">
        <w:rPr>
          <w:color w:val="2D2D2D"/>
          <w:spacing w:val="2"/>
          <w:sz w:val="24"/>
          <w:szCs w:val="24"/>
        </w:rPr>
        <w:t xml:space="preserve"> П. Бирюкову</w:t>
      </w:r>
      <w:r w:rsidRPr="00C60BAB">
        <w:rPr>
          <w:color w:val="2D2D2D"/>
          <w:spacing w:val="2"/>
          <w:sz w:val="24"/>
          <w:szCs w:val="24"/>
        </w:rPr>
        <w:t>.</w:t>
      </w:r>
    </w:p>
    <w:p w14:paraId="05D4DF0B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E85524">
        <w:rPr>
          <w:color w:val="2D2D2D"/>
          <w:spacing w:val="2"/>
          <w:sz w:val="24"/>
          <w:szCs w:val="24"/>
        </w:rPr>
        <w:t xml:space="preserve">4. Постановление вступает в силу с момента подписания. </w:t>
      </w:r>
    </w:p>
    <w:p w14:paraId="527D531B" w14:textId="77777777" w:rsidR="003D5C21" w:rsidRDefault="00C60BAB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  <w:t>Г</w:t>
      </w:r>
      <w:r w:rsidR="003D5C21">
        <w:rPr>
          <w:color w:val="2D2D2D"/>
          <w:spacing w:val="2"/>
          <w:sz w:val="24"/>
          <w:szCs w:val="24"/>
        </w:rPr>
        <w:t>лава Суджанского района                                                     А.М. Богачёв</w:t>
      </w:r>
    </w:p>
    <w:p w14:paraId="2CEA0FCC" w14:textId="77777777" w:rsid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Курской области</w:t>
      </w:r>
    </w:p>
    <w:p w14:paraId="2A6CC88C" w14:textId="77777777" w:rsid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2A56689F" w14:textId="77777777"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4FF8535C" w14:textId="77777777"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14:paraId="04A2C1B9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14:paraId="72EE8CC1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  <w:r>
        <w:rPr>
          <w:color w:val="4C4C4C"/>
          <w:spacing w:val="2"/>
          <w:sz w:val="18"/>
          <w:szCs w:val="18"/>
        </w:rPr>
        <w:t xml:space="preserve"> </w:t>
      </w:r>
    </w:p>
    <w:p w14:paraId="449AAAF2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к постановлению Администрации Суджанского района</w:t>
      </w:r>
    </w:p>
    <w:p w14:paraId="7C9CCFDD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Курской области </w:t>
      </w:r>
    </w:p>
    <w:p w14:paraId="26DF5C34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от __________2020 г.№__</w:t>
      </w:r>
      <w:r w:rsidRPr="00DF72AC">
        <w:rPr>
          <w:color w:val="4C4C4C"/>
          <w:spacing w:val="2"/>
          <w:sz w:val="18"/>
          <w:szCs w:val="18"/>
        </w:rPr>
        <w:t xml:space="preserve"> </w:t>
      </w:r>
    </w:p>
    <w:p w14:paraId="61E107BD" w14:textId="77777777"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14:paraId="10F2B721" w14:textId="77777777" w:rsidR="00C60BAB" w:rsidRPr="00C60BAB" w:rsidRDefault="00C60BAB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Порядок оценки качества финансового менеджмента главных распорядителей </w:t>
      </w:r>
      <w:r w:rsidR="00620C18" w:rsidRPr="00C60BAB">
        <w:rPr>
          <w:color w:val="3C3C3C"/>
          <w:spacing w:val="2"/>
          <w:sz w:val="24"/>
          <w:szCs w:val="24"/>
        </w:rPr>
        <w:t>средств бюджета</w:t>
      </w:r>
      <w:r w:rsidR="00C776DB">
        <w:rPr>
          <w:color w:val="3C3C3C"/>
          <w:spacing w:val="2"/>
          <w:sz w:val="24"/>
          <w:szCs w:val="24"/>
        </w:rPr>
        <w:t xml:space="preserve"> </w:t>
      </w:r>
      <w:r w:rsidR="00C776DB" w:rsidRPr="00C776DB">
        <w:rPr>
          <w:color w:val="3C3C3C"/>
          <w:spacing w:val="2"/>
          <w:sz w:val="24"/>
          <w:szCs w:val="24"/>
        </w:rPr>
        <w:t>муниципального района «Суджанский район» Курской области</w:t>
      </w:r>
    </w:p>
    <w:p w14:paraId="4A681BD1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14:paraId="17000EEC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 бюджета</w:t>
      </w:r>
      <w:r w:rsidR="00C776DB">
        <w:rPr>
          <w:color w:val="2D2D2D"/>
          <w:spacing w:val="2"/>
          <w:sz w:val="24"/>
          <w:szCs w:val="24"/>
        </w:rPr>
        <w:t xml:space="preserve"> </w:t>
      </w:r>
      <w:r w:rsidR="00C776DB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14:paraId="78494015" w14:textId="77777777" w:rsidR="00C776D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 xml:space="preserve">2. Оценка качества финансового менеджмента главных распорядителей </w:t>
      </w:r>
    </w:p>
    <w:p w14:paraId="2D2C695B" w14:textId="77777777" w:rsidR="00C60BAB" w:rsidRPr="00C60BAB" w:rsidRDefault="00620C18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средств бюджета</w:t>
      </w:r>
      <w:r w:rsidR="00C776DB">
        <w:rPr>
          <w:color w:val="4C4C4C"/>
          <w:spacing w:val="2"/>
          <w:sz w:val="24"/>
          <w:szCs w:val="24"/>
        </w:rPr>
        <w:t xml:space="preserve"> </w:t>
      </w:r>
      <w:r w:rsidR="00C776DB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</w:p>
    <w:p w14:paraId="1BD28820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2.1. Оценка качества финансового менеджмента главных распорядителей </w:t>
      </w:r>
      <w:r w:rsidR="00620C18" w:rsidRPr="00C60BAB">
        <w:rPr>
          <w:color w:val="2D2D2D"/>
          <w:spacing w:val="2"/>
          <w:sz w:val="24"/>
          <w:szCs w:val="24"/>
        </w:rPr>
        <w:t>средств бюджета</w:t>
      </w:r>
      <w:r w:rsidRPr="00C60BAB">
        <w:rPr>
          <w:color w:val="2D2D2D"/>
          <w:spacing w:val="2"/>
          <w:sz w:val="24"/>
          <w:szCs w:val="24"/>
        </w:rPr>
        <w:t xml:space="preserve"> </w:t>
      </w:r>
      <w:r w:rsidR="00C776DB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="00C776DB" w:rsidRPr="00C60BAB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>(далее - ГРБС) проводится для:</w:t>
      </w:r>
    </w:p>
    <w:p w14:paraId="76BCF2B6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текущего уровня качества финансового менеджмента ГРБС;</w:t>
      </w:r>
    </w:p>
    <w:p w14:paraId="49B82E12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анализа изменений качества финансового менеджмента ГРБС;</w:t>
      </w:r>
    </w:p>
    <w:p w14:paraId="39CC4F6B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областей финансового менеджмента ГРБС, требующих совершенствования;</w:t>
      </w:r>
    </w:p>
    <w:p w14:paraId="6E0F7E68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оценки среднего уровня качества финансового менеджмента ГРБС.</w:t>
      </w:r>
    </w:p>
    <w:p w14:paraId="63714102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2.2. Оценке подлежат все ГРБС в соответствии с </w:t>
      </w:r>
      <w:r w:rsidR="00C776DB">
        <w:rPr>
          <w:color w:val="2D2D2D"/>
          <w:spacing w:val="2"/>
          <w:sz w:val="24"/>
          <w:szCs w:val="24"/>
        </w:rPr>
        <w:t>решением Представительного Собрания Суджанского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бюджете</w:t>
      </w:r>
      <w:r w:rsidR="00C776DB">
        <w:rPr>
          <w:color w:val="2D2D2D"/>
          <w:spacing w:val="2"/>
          <w:sz w:val="24"/>
          <w:szCs w:val="24"/>
        </w:rPr>
        <w:t xml:space="preserve"> </w:t>
      </w:r>
      <w:r w:rsidR="00C776DB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на очередной финансовый год и плановый период.</w:t>
      </w:r>
      <w:r w:rsidRPr="00C60BAB">
        <w:rPr>
          <w:color w:val="2D2D2D"/>
          <w:spacing w:val="2"/>
          <w:sz w:val="24"/>
          <w:szCs w:val="24"/>
        </w:rPr>
        <w:br/>
      </w:r>
      <w:r w:rsidR="005B79F0">
        <w:rPr>
          <w:color w:val="2D2D2D"/>
          <w:spacing w:val="2"/>
          <w:sz w:val="24"/>
          <w:szCs w:val="24"/>
        </w:rPr>
        <w:t xml:space="preserve">       </w:t>
      </w:r>
      <w:r w:rsidRPr="00C60BAB">
        <w:rPr>
          <w:color w:val="2D2D2D"/>
          <w:spacing w:val="2"/>
          <w:sz w:val="24"/>
          <w:szCs w:val="24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5B79F0"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14:paraId="0AD7D2DB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2.3. Оценка качества финансового менеджмента ГРБС </w:t>
      </w:r>
      <w:r w:rsidR="00620C18" w:rsidRPr="00C60BAB">
        <w:rPr>
          <w:color w:val="2D2D2D"/>
          <w:spacing w:val="2"/>
          <w:sz w:val="24"/>
          <w:szCs w:val="24"/>
        </w:rPr>
        <w:t>осуществляется финансово</w:t>
      </w:r>
      <w:r w:rsidR="005B79F0">
        <w:rPr>
          <w:color w:val="2D2D2D"/>
          <w:spacing w:val="2"/>
          <w:sz w:val="24"/>
          <w:szCs w:val="24"/>
        </w:rPr>
        <w:t>-экономическим управлением Администрации Суджанского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(далее - </w:t>
      </w:r>
      <w:r w:rsidR="005B79F0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>).</w:t>
      </w:r>
    </w:p>
    <w:p w14:paraId="14C0C8F8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2.4. В целях обеспечения контроля за качеством финансового менеджмента ГРБС </w:t>
      </w:r>
      <w:r w:rsidR="00CD7456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</w:t>
      </w:r>
    </w:p>
    <w:p w14:paraId="42EA886B" w14:textId="77777777"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14:paraId="3A803ECC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313568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>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14:paraId="64F5EE5A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2.6. 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14:paraId="49C5CF28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в </w:t>
      </w:r>
      <w:r w:rsidR="00313568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- в части направлений оценки "Бюджетное планирование", "Исполнение бюджета", "Учет и отчетность"</w:t>
      </w:r>
      <w:r w:rsidR="00313568">
        <w:rPr>
          <w:color w:val="2D2D2D"/>
          <w:spacing w:val="2"/>
          <w:sz w:val="24"/>
          <w:szCs w:val="24"/>
        </w:rPr>
        <w:t>,</w:t>
      </w:r>
      <w:r w:rsidRPr="00C60BAB">
        <w:rPr>
          <w:color w:val="2D2D2D"/>
          <w:spacing w:val="2"/>
          <w:sz w:val="24"/>
          <w:szCs w:val="24"/>
        </w:rPr>
        <w:t xml:space="preserve"> "Организация контроля".</w:t>
      </w:r>
    </w:p>
    <w:p w14:paraId="44A910EA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При заполнении формы, приведенной в приложении N 2 к Методике:</w:t>
      </w:r>
    </w:p>
    <w:p w14:paraId="24FAC39E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14:paraId="432F395F" w14:textId="77777777"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14:paraId="05B8DB77" w14:textId="77777777"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1FC81190" w14:textId="77777777"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2.7. </w:t>
      </w:r>
      <w:r w:rsidR="003C44D5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провод</w:t>
      </w:r>
      <w:r w:rsidR="003C44D5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 xml:space="preserve">т проверку представляемой 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м</w:t>
      </w:r>
      <w:r w:rsidR="003C44D5">
        <w:rPr>
          <w:color w:val="2D2D2D"/>
          <w:spacing w:val="2"/>
          <w:sz w:val="24"/>
          <w:szCs w:val="24"/>
        </w:rPr>
        <w:t>у</w:t>
      </w:r>
      <w:r w:rsidRPr="00C60BAB">
        <w:rPr>
          <w:color w:val="2D2D2D"/>
          <w:spacing w:val="2"/>
          <w:sz w:val="24"/>
          <w:szCs w:val="24"/>
        </w:rPr>
        <w:t xml:space="preserve"> информации, получа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т в этих целях подтверждающие документы и материалы.</w:t>
      </w:r>
    </w:p>
    <w:p w14:paraId="59569707" w14:textId="77777777"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69ECDFF3" w14:textId="77777777" w:rsidR="00C60BAB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2</w:t>
      </w:r>
      <w:r w:rsidR="00C60BAB" w:rsidRPr="00C60BAB">
        <w:rPr>
          <w:color w:val="2D2D2D"/>
          <w:spacing w:val="2"/>
          <w:sz w:val="24"/>
          <w:szCs w:val="24"/>
        </w:rPr>
        <w:t xml:space="preserve">.8. Для проведения оценки качества финансового менеджмента </w:t>
      </w:r>
      <w:r w:rsidR="008D7915">
        <w:rPr>
          <w:color w:val="2D2D2D"/>
          <w:spacing w:val="2"/>
          <w:sz w:val="24"/>
          <w:szCs w:val="24"/>
        </w:rPr>
        <w:t>управление</w:t>
      </w:r>
      <w:r w:rsidR="00C60BAB" w:rsidRPr="00C60BAB">
        <w:rPr>
          <w:color w:val="2D2D2D"/>
          <w:spacing w:val="2"/>
          <w:sz w:val="24"/>
          <w:szCs w:val="24"/>
        </w:rPr>
        <w:t xml:space="preserve"> использует следующие источники информации:</w:t>
      </w:r>
    </w:p>
    <w:p w14:paraId="3F586982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3C44D5">
        <w:rPr>
          <w:color w:val="2D2D2D"/>
          <w:spacing w:val="2"/>
          <w:sz w:val="24"/>
          <w:szCs w:val="24"/>
        </w:rPr>
        <w:t>решение Представительного Собрания Суджанского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бюджете</w:t>
      </w:r>
      <w:r w:rsidR="003C44D5">
        <w:rPr>
          <w:color w:val="2D2D2D"/>
          <w:spacing w:val="2"/>
          <w:sz w:val="24"/>
          <w:szCs w:val="24"/>
        </w:rPr>
        <w:t xml:space="preserve"> </w:t>
      </w:r>
      <w:r w:rsidR="003C44D5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на соответствующий финансовый год;</w:t>
      </w:r>
    </w:p>
    <w:p w14:paraId="3DD48036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месячные отчеты ГРБС за отчетный период;</w:t>
      </w:r>
    </w:p>
    <w:p w14:paraId="1C47653F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годовые отчеты ГРБС за отчетный финансовый год;</w:t>
      </w:r>
    </w:p>
    <w:p w14:paraId="7A03DC41" w14:textId="77777777"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правовые акты ГРБС, действующие в отчетном финансовом году;</w:t>
      </w:r>
    </w:p>
    <w:p w14:paraId="01259690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620C18" w:rsidRPr="00C60BAB">
        <w:rPr>
          <w:color w:val="2D2D2D"/>
          <w:spacing w:val="2"/>
          <w:sz w:val="24"/>
          <w:szCs w:val="24"/>
        </w:rPr>
        <w:t>информация по</w:t>
      </w:r>
      <w:r w:rsidRPr="00C60BAB">
        <w:rPr>
          <w:color w:val="2D2D2D"/>
          <w:spacing w:val="2"/>
          <w:sz w:val="24"/>
          <w:szCs w:val="24"/>
        </w:rPr>
        <w:t xml:space="preserve"> ГРБС в части направления оценки "Организация контроля".</w:t>
      </w:r>
    </w:p>
    <w:p w14:paraId="1A0DC9FD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  <w:t xml:space="preserve">2.9. </w:t>
      </w:r>
      <w:r w:rsidR="00B37F5E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>нформаци</w:t>
      </w:r>
      <w:r w:rsidR="00B37F5E">
        <w:rPr>
          <w:color w:val="2D2D2D"/>
          <w:spacing w:val="2"/>
          <w:sz w:val="24"/>
          <w:szCs w:val="24"/>
        </w:rPr>
        <w:t>я</w:t>
      </w:r>
      <w:r w:rsidRPr="00C60BAB">
        <w:rPr>
          <w:color w:val="2D2D2D"/>
          <w:spacing w:val="2"/>
          <w:sz w:val="24"/>
          <w:szCs w:val="24"/>
        </w:rPr>
        <w:t>, указанн</w:t>
      </w:r>
      <w:r w:rsidR="00B37F5E">
        <w:rPr>
          <w:color w:val="2D2D2D"/>
          <w:spacing w:val="2"/>
          <w:sz w:val="24"/>
          <w:szCs w:val="24"/>
        </w:rPr>
        <w:t>ая</w:t>
      </w:r>
      <w:r w:rsidRPr="00C60BAB">
        <w:rPr>
          <w:color w:val="2D2D2D"/>
          <w:spacing w:val="2"/>
          <w:sz w:val="24"/>
          <w:szCs w:val="24"/>
        </w:rPr>
        <w:t xml:space="preserve"> в абзаце шестом пункта 2.8, </w:t>
      </w:r>
      <w:r w:rsidR="00B37F5E">
        <w:rPr>
          <w:color w:val="2D2D2D"/>
          <w:spacing w:val="2"/>
          <w:sz w:val="24"/>
          <w:szCs w:val="24"/>
        </w:rPr>
        <w:t>предоставляется в</w:t>
      </w:r>
      <w:r w:rsidRPr="00C60BAB">
        <w:rPr>
          <w:color w:val="2D2D2D"/>
          <w:spacing w:val="2"/>
          <w:sz w:val="24"/>
          <w:szCs w:val="24"/>
        </w:rPr>
        <w:t xml:space="preserve"> срок до 15 апреля.</w:t>
      </w:r>
    </w:p>
    <w:p w14:paraId="1E0AA0D1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18C82FDB" w14:textId="77777777" w:rsidR="00C60BAB" w:rsidRPr="00C60BAB" w:rsidRDefault="00C60BAB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3. Применение результатов оценки качества финансового менеджмента главных распорядителей средств бюджета</w:t>
      </w:r>
      <w:r w:rsidR="006C28E4">
        <w:rPr>
          <w:color w:val="4C4C4C"/>
          <w:spacing w:val="2"/>
          <w:sz w:val="24"/>
          <w:szCs w:val="24"/>
        </w:rPr>
        <w:t xml:space="preserve"> </w:t>
      </w:r>
      <w:r w:rsidR="006C28E4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</w:p>
    <w:p w14:paraId="52E0B00C" w14:textId="77777777"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3.1. По результатам проведенного мониторинга оценки качества финансового </w:t>
      </w:r>
      <w:r w:rsidRPr="00C60BAB">
        <w:rPr>
          <w:color w:val="2D2D2D"/>
          <w:spacing w:val="2"/>
          <w:sz w:val="24"/>
          <w:szCs w:val="24"/>
        </w:rPr>
        <w:lastRenderedPageBreak/>
        <w:t xml:space="preserve">менеджмента </w:t>
      </w:r>
      <w:r w:rsidR="00B62347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в срок до 1 мая формирует сводный рейтинг ГРБС по форме согласно приложению N 4 к Методике, доводит его до Администрации </w:t>
      </w:r>
      <w:r w:rsidR="00B62347">
        <w:rPr>
          <w:color w:val="2D2D2D"/>
          <w:spacing w:val="2"/>
          <w:sz w:val="24"/>
          <w:szCs w:val="24"/>
        </w:rPr>
        <w:t xml:space="preserve">Суджанского района </w:t>
      </w:r>
      <w:r w:rsidRPr="00C60BAB">
        <w:rPr>
          <w:color w:val="2D2D2D"/>
          <w:spacing w:val="2"/>
          <w:sz w:val="24"/>
          <w:szCs w:val="24"/>
        </w:rPr>
        <w:t>Курской области и размещает на официальном сайте Администрации</w:t>
      </w:r>
      <w:r w:rsidR="00B62347">
        <w:rPr>
          <w:color w:val="2D2D2D"/>
          <w:spacing w:val="2"/>
          <w:sz w:val="24"/>
          <w:szCs w:val="24"/>
        </w:rPr>
        <w:t xml:space="preserve"> Суджанского района 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в сети "Интернет".</w:t>
      </w:r>
    </w:p>
    <w:p w14:paraId="10CEA97F" w14:textId="77777777"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3.2. Результаты годового мониторинга и балльной оценки качества финансового менеджмента ГРБС </w:t>
      </w:r>
      <w:r w:rsidR="00B62347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14:paraId="634922EF" w14:textId="77777777"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3.3. Рекомендации, разработанные </w:t>
      </w:r>
      <w:r w:rsidR="00B62347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14:paraId="07CE14B4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07FCE3C2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0BBA3CF5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02C12E51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81A8C74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3D8B0C5E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1A6654E8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2D40B31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BBE3881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B8AA7AC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14F403C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86013F6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18EAC03A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00DD2E4A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0458FB8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7A76095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B311828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578A32E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018DDE0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5049CC2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CFEBC21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3842F5A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1198914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BACA7FF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19B5B269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A8A38A3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53ABC4E4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FAD4C72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365AA7A7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EDE7D6B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487E6436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33D74C80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59E9F04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11475876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91971F1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60352AE7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2BBBF99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7B24F10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E8FE3AA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11DDC34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t xml:space="preserve">Приложение N </w:t>
      </w:r>
      <w:r>
        <w:rPr>
          <w:color w:val="4C4C4C"/>
          <w:spacing w:val="2"/>
          <w:sz w:val="18"/>
          <w:szCs w:val="18"/>
        </w:rPr>
        <w:t xml:space="preserve">2 </w:t>
      </w:r>
    </w:p>
    <w:p w14:paraId="2195A304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к постановлению Администрации Суджанского района</w:t>
      </w:r>
    </w:p>
    <w:p w14:paraId="049B8821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Курской области </w:t>
      </w:r>
    </w:p>
    <w:p w14:paraId="5DC20BE4" w14:textId="77777777"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от __________2020 г.№__</w:t>
      </w:r>
      <w:r w:rsidRPr="00DF72AC">
        <w:rPr>
          <w:color w:val="4C4C4C"/>
          <w:spacing w:val="2"/>
          <w:sz w:val="18"/>
          <w:szCs w:val="18"/>
        </w:rPr>
        <w:t xml:space="preserve"> </w:t>
      </w:r>
    </w:p>
    <w:p w14:paraId="784F029D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0A244A9B" w14:textId="77777777"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2D4EE2AB" w14:textId="77777777"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3C3C3C"/>
          <w:spacing w:val="2"/>
          <w:sz w:val="24"/>
          <w:szCs w:val="24"/>
        </w:rPr>
        <w:t>Методика 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</w:p>
    <w:p w14:paraId="465A831A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14:paraId="19645324" w14:textId="77777777"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Методика оценки качества финансового менеджмента главных распорядителей средств  бюджета </w:t>
      </w:r>
      <w:r w:rsidR="00B62347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="00B62347" w:rsidRPr="00C60BAB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>
        <w:rPr>
          <w:color w:val="2D2D2D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</w:p>
    <w:p w14:paraId="38D645A0" w14:textId="77777777" w:rsidR="00C60BAB" w:rsidRPr="00C60BAB" w:rsidRDefault="00C60BAB" w:rsidP="00B62347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14:paraId="0F39D1C9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2.1. Оценка качества финансового менеджмента производится по следующим направлениям:</w:t>
      </w:r>
    </w:p>
    <w:p w14:paraId="3831CA83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1) бюджетное планирование;</w:t>
      </w:r>
    </w:p>
    <w:p w14:paraId="6932C9CC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2) исполнение бюджета;</w:t>
      </w:r>
    </w:p>
    <w:p w14:paraId="5C747884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3) учет и отчетность;</w:t>
      </w:r>
    </w:p>
    <w:p w14:paraId="7B403EE2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4) организация контроля.</w:t>
      </w:r>
    </w:p>
    <w:p w14:paraId="6AB9699F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N 1 к Методике.</w:t>
      </w:r>
    </w:p>
    <w:p w14:paraId="6615ECF9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14:paraId="72310217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14:paraId="5D2A334D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Источники информации, содержащие значения исходных данных, указаны в графе 4 таблицы приложения N 2 к Методике.</w:t>
      </w:r>
    </w:p>
    <w:p w14:paraId="36FEF00F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6D4C362E" w14:textId="77777777"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14:paraId="1FC76E89" w14:textId="77777777" w:rsid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2.5. Расчет оценочных показателей производится на основании данных, согласованных или скорректированных по результатам проверки работником финансов</w:t>
      </w:r>
      <w:r w:rsidR="000078B4">
        <w:rPr>
          <w:color w:val="2D2D2D"/>
          <w:spacing w:val="2"/>
          <w:sz w:val="24"/>
          <w:szCs w:val="24"/>
        </w:rPr>
        <w:t>о-экономического управления Администрации Суджанского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области, ответственным за проведение мониторинга.</w:t>
      </w:r>
    </w:p>
    <w:p w14:paraId="40E83FEE" w14:textId="77777777"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28E97636" w14:textId="77777777" w:rsidR="00C60BAB" w:rsidRPr="009204C4" w:rsidRDefault="00C60BAB" w:rsidP="009204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3. Оценка 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Суджанского района Курской области </w:t>
      </w:r>
    </w:p>
    <w:p w14:paraId="1F68CCE9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3.1. Оценка качества финансового менеджмента рассчитывается на основании:</w:t>
      </w:r>
    </w:p>
    <w:p w14:paraId="1289D193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балльной оценки по каждому из показателей, указанных в перечне показателей качества (приложение N 1 к Методике);</w:t>
      </w:r>
    </w:p>
    <w:p w14:paraId="4C39C074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14:paraId="5E9909FD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14:paraId="302125AC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3.4. Оценка по каждому из показателей рассчитывается в следующем порядке:</w:t>
      </w:r>
    </w:p>
    <w:p w14:paraId="02AF0D82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14:paraId="10A5D56C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14:paraId="44F9559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зафиксировать балл, соответствующий выбранному диапазону, на основании графы 5 таблицы приложения N 1 к Методике.</w:t>
      </w:r>
    </w:p>
    <w:p w14:paraId="2C5686E2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14:paraId="0E8168F1" w14:textId="77777777" w:rsidR="00C60BAB" w:rsidRPr="00C60BAB" w:rsidRDefault="00C60BAB" w:rsidP="0006567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4. Анализ качества финансового менеджмента и формирование рейтинга ГРБС</w:t>
      </w:r>
    </w:p>
    <w:p w14:paraId="15A39B0D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4.1. Анализ качества финансового менеджмента производится:</w:t>
      </w:r>
    </w:p>
    <w:p w14:paraId="40800FB9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по уровню оценок, полученных ГРБС по каждому из показателей;</w:t>
      </w:r>
    </w:p>
    <w:p w14:paraId="0BE8096C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по совокупности оценок, полученных каждым ГРБС по применимым к нему показателям;</w:t>
      </w:r>
    </w:p>
    <w:p w14:paraId="5FBE2636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по средней оценке уровня финансового менеджмента ГРБС.</w:t>
      </w:r>
    </w:p>
    <w:p w14:paraId="1CCCC561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    4.2.  </w:t>
      </w:r>
      <w:r w:rsidR="00620C18" w:rsidRPr="00C60BAB">
        <w:rPr>
          <w:color w:val="2D2D2D"/>
          <w:spacing w:val="2"/>
          <w:sz w:val="24"/>
          <w:szCs w:val="24"/>
        </w:rPr>
        <w:t>Расчет среднего значения</w:t>
      </w:r>
      <w:r w:rsidRPr="00C60BAB">
        <w:rPr>
          <w:color w:val="2D2D2D"/>
          <w:spacing w:val="2"/>
          <w:sz w:val="24"/>
          <w:szCs w:val="24"/>
        </w:rPr>
        <w:t xml:space="preserve"> оценки по каждому из показателей (</w:t>
      </w:r>
      <w:r w:rsidR="00620C18" w:rsidRPr="00C60BAB">
        <w:rPr>
          <w:color w:val="2D2D2D"/>
          <w:spacing w:val="2"/>
          <w:sz w:val="24"/>
          <w:szCs w:val="24"/>
        </w:rPr>
        <w:t>SP)</w:t>
      </w:r>
    </w:p>
    <w:p w14:paraId="76BCD2F5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                                                       </w:t>
      </w:r>
      <w:r w:rsidR="009204C4">
        <w:rPr>
          <w:color w:val="2D2D2D"/>
          <w:spacing w:val="2"/>
          <w:sz w:val="24"/>
          <w:szCs w:val="24"/>
        </w:rPr>
        <w:t xml:space="preserve">                                                </w:t>
      </w:r>
      <w:r w:rsidRPr="00C60BAB">
        <w:rPr>
          <w:color w:val="2D2D2D"/>
          <w:spacing w:val="2"/>
          <w:sz w:val="24"/>
          <w:szCs w:val="24"/>
        </w:rPr>
        <w:t>  j</w:t>
      </w:r>
    </w:p>
    <w:p w14:paraId="44F5EE19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производится по следующей формуле:</w:t>
      </w:r>
    </w:p>
    <w:p w14:paraId="29BC20E8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SUM K</w:t>
      </w:r>
    </w:p>
    <w:p w14:paraId="3147265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jn</w:t>
      </w:r>
    </w:p>
    <w:p w14:paraId="1197C5E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</w:t>
      </w:r>
      <w:r w:rsidR="003041AE" w:rsidRPr="00C60BAB">
        <w:rPr>
          <w:color w:val="2D2D2D"/>
          <w:spacing w:val="2"/>
          <w:sz w:val="24"/>
          <w:szCs w:val="24"/>
        </w:rPr>
        <w:t>SP =</w:t>
      </w:r>
      <w:r w:rsidRPr="00C60BAB">
        <w:rPr>
          <w:color w:val="2D2D2D"/>
          <w:spacing w:val="2"/>
          <w:sz w:val="24"/>
          <w:szCs w:val="24"/>
        </w:rPr>
        <w:t xml:space="preserve"> -------------,</w:t>
      </w:r>
    </w:p>
    <w:p w14:paraId="069116E1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j         n</w:t>
      </w:r>
    </w:p>
    <w:p w14:paraId="072759E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14:paraId="0BB1CF0A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К   - значение оценки показателя по n-му ГРБС;</w:t>
      </w:r>
    </w:p>
    <w:p w14:paraId="3F60625D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jn</w:t>
      </w:r>
    </w:p>
    <w:p w14:paraId="6FAA584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14:paraId="750AB652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j - номер показателя;</w:t>
      </w:r>
    </w:p>
    <w:p w14:paraId="37017016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общее количество ГРБС, к которым применим данный показатель.</w:t>
      </w:r>
    </w:p>
    <w:p w14:paraId="4D35BF0D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Расчет средних значений по группам показателей не производится.</w:t>
      </w:r>
    </w:p>
    <w:p w14:paraId="21EF455E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4.3.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14:paraId="7344F359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14:paraId="3738931F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14:paraId="1070D46C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14:paraId="5391E3A3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КФМ</w:t>
      </w:r>
    </w:p>
    <w:p w14:paraId="1ED6CB18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Q = ---------,</w:t>
      </w:r>
    </w:p>
    <w:p w14:paraId="313A1A42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MAX</w:t>
      </w:r>
    </w:p>
    <w:p w14:paraId="1D0E14D8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14:paraId="40426528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КФМ - интегральная оценка качества финансового менеджмента ГРБС;</w:t>
      </w:r>
    </w:p>
    <w:p w14:paraId="4E2F7C55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14:paraId="0EC1A9B1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14:paraId="3697927D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14:paraId="6FDB9F2C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4.9. Рейтинговая оценка каждого ГРБС за качество финансового менеджмента (R) рассчитывается по следующей формуле:</w:t>
      </w:r>
    </w:p>
    <w:p w14:paraId="57764C0D" w14:textId="77777777"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R = Q x k x 5,</w:t>
      </w:r>
    </w:p>
    <w:p w14:paraId="70506C4E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14:paraId="5857E784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Q - уровень качества финансового менеджмента ГРБС;</w:t>
      </w:r>
    </w:p>
    <w:p w14:paraId="3F59A478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k - коэффициент сложности управления финансами.</w:t>
      </w:r>
    </w:p>
    <w:p w14:paraId="6D07708C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Коэффициент сложности управления финансами может принимать следующие значения: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3"/>
        <w:gridCol w:w="2218"/>
      </w:tblGrid>
      <w:tr w:rsidR="00C60BAB" w:rsidRPr="00C60BAB" w14:paraId="50236143" w14:textId="77777777" w:rsidTr="00C60BAB">
        <w:trPr>
          <w:trHeight w:val="15"/>
        </w:trPr>
        <w:tc>
          <w:tcPr>
            <w:tcW w:w="554" w:type="dxa"/>
            <w:shd w:val="clear" w:color="auto" w:fill="FFFFFF"/>
            <w:hideMark/>
          </w:tcPr>
          <w:p w14:paraId="5175ACB6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/>
            <w:hideMark/>
          </w:tcPr>
          <w:p w14:paraId="2A6F93B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14:paraId="1582A5E8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14:paraId="5ED1A20D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73914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N п/п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5AA21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Применение коэффициента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C8330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Значение коэффициента</w:t>
            </w:r>
          </w:p>
        </w:tc>
      </w:tr>
      <w:tr w:rsidR="00C60BAB" w:rsidRPr="00C60BAB" w14:paraId="6241D58E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2AFDB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123F3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CEE62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</w:tr>
      <w:tr w:rsidR="00C60BAB" w:rsidRPr="00C60BAB" w14:paraId="69D7061D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8C05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A67B8" w14:textId="77777777" w:rsidR="00C60BAB" w:rsidRPr="00726F21" w:rsidRDefault="00C60BAB" w:rsidP="00726F2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</w:pPr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Для ГРБС, расходы которых составляют выше 10 процентов расходов бюджета</w:t>
            </w:r>
            <w:r w:rsidR="009204C4"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муниципального р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айона «С</w:t>
            </w:r>
            <w:r w:rsidR="009204C4"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уджанск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ий район»</w:t>
            </w:r>
            <w:r w:rsidR="009204C4"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Курской области</w:t>
            </w:r>
            <w:r w:rsidR="00726F21"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или ГРБС, имеющих в функциональном подчинении более 50 подведомственных 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 учреждений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9D7C1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1,1</w:t>
            </w:r>
          </w:p>
        </w:tc>
      </w:tr>
      <w:tr w:rsidR="00C60BAB" w:rsidRPr="00C60BAB" w14:paraId="50B778DE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2823D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B5A17" w14:textId="77777777"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5 процентов расходов бюджета</w:t>
            </w:r>
            <w:r w:rsidR="00726F21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муниципального района «Суджанский район»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20 до 50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учреждений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C0EFA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1,05</w:t>
            </w:r>
          </w:p>
        </w:tc>
      </w:tr>
      <w:tr w:rsidR="00C60BAB" w:rsidRPr="00C60BAB" w14:paraId="23422CBE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4B3CB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22FBD" w14:textId="77777777"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1 процента расходов бюджета</w:t>
            </w:r>
            <w:r w:rsidR="00726F21">
              <w:rPr>
                <w:color w:val="2D2D2D"/>
                <w:spacing w:val="2"/>
                <w:sz w:val="24"/>
                <w:szCs w:val="24"/>
              </w:rPr>
              <w:t xml:space="preserve"> муниципального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района «Суджанский район»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6 до 20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lastRenderedPageBreak/>
              <w:t>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E39F5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lastRenderedPageBreak/>
              <w:t>1,02</w:t>
            </w:r>
          </w:p>
        </w:tc>
      </w:tr>
      <w:tr w:rsidR="00C60BAB" w:rsidRPr="00C60BAB" w14:paraId="4E0F6781" w14:textId="77777777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B4C77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14A18" w14:textId="77777777"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прочих ГРБС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464E5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</w:tr>
    </w:tbl>
    <w:p w14:paraId="40029030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4.10. Оценка среднего уровня качества финансового менеджмента ГРБС (MR) рассчитывается по следующей формуле:</w:t>
      </w:r>
    </w:p>
    <w:p w14:paraId="3D62507D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B31AA0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  <w:lang w:val="en-US"/>
        </w:rPr>
        <w:t>           SUM R</w:t>
      </w:r>
    </w:p>
    <w:p w14:paraId="7FB69716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MR = ------------,</w:t>
      </w:r>
    </w:p>
    <w:p w14:paraId="1ACF125E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         n</w:t>
      </w:r>
    </w:p>
    <w:p w14:paraId="15005EDE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</w:rPr>
        <w:t>где</w:t>
      </w:r>
      <w:r w:rsidRPr="00C60BAB">
        <w:rPr>
          <w:color w:val="2D2D2D"/>
          <w:spacing w:val="2"/>
          <w:sz w:val="24"/>
          <w:szCs w:val="24"/>
          <w:lang w:val="en-US"/>
        </w:rPr>
        <w:t>:</w:t>
      </w:r>
    </w:p>
    <w:p w14:paraId="4A441F66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B31AA0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t>SUM R - сумма рейтинговых оценок ГРБС, принявших участие в оценке качества финансового менеджмента;</w:t>
      </w:r>
    </w:p>
    <w:p w14:paraId="32756119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количество ГРБС, принявших участие в оценке качества финансового менеджмента.</w:t>
      </w:r>
    </w:p>
    <w:p w14:paraId="5C1ADC24" w14:textId="77777777"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форме согласно приложению N 4 к Методике и при сохранении сквозной нумерации разбивается на группы:</w:t>
      </w:r>
    </w:p>
    <w:p w14:paraId="0D7C25AD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ГРБС с высоким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57B150F0" wp14:editId="487ADD21">
            <wp:extent cx="981075" cy="238125"/>
            <wp:effectExtent l="0" t="0" r="9525" b="9525"/>
            <wp:docPr id="75" name="Рисунок 75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  <w:r w:rsidRPr="00C60BAB">
        <w:rPr>
          <w:color w:val="2D2D2D"/>
          <w:spacing w:val="2"/>
          <w:sz w:val="24"/>
          <w:szCs w:val="24"/>
        </w:rPr>
        <w:br/>
        <w:t>ГРБС с надлежащим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2C8221F1" wp14:editId="175CE40F">
            <wp:extent cx="1257300" cy="238125"/>
            <wp:effectExtent l="0" t="0" r="0" b="9525"/>
            <wp:docPr id="74" name="Рисунок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</w:p>
    <w:p w14:paraId="6EBE1418" w14:textId="77777777" w:rsid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ГРБС с низким качеством финансового менеджмента (при R </w:t>
      </w:r>
      <w:r w:rsidR="003041AE" w:rsidRPr="00C60BAB">
        <w:rPr>
          <w:color w:val="2D2D2D"/>
          <w:spacing w:val="2"/>
          <w:sz w:val="24"/>
          <w:szCs w:val="24"/>
        </w:rPr>
        <w:t>&lt;3</w:t>
      </w:r>
      <w:r w:rsidRPr="00C60BAB">
        <w:rPr>
          <w:color w:val="2D2D2D"/>
          <w:spacing w:val="2"/>
          <w:sz w:val="24"/>
          <w:szCs w:val="24"/>
        </w:rPr>
        <w:t>).</w:t>
      </w:r>
    </w:p>
    <w:p w14:paraId="0D15CA0B" w14:textId="77777777" w:rsidR="00726F21" w:rsidRPr="00C60BAB" w:rsidRDefault="00726F21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17F4BC13" w14:textId="77777777"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4.12. 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N 4 к Методике), уровень качества финансового менеджмента (графа 6 таблицы приложения N 4 к Методике) и коэффициент сложности управления финансами (графа 7 таблицы приложения N 4 к Методике).</w:t>
      </w:r>
    </w:p>
    <w:p w14:paraId="22DFE199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01DE6302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4B88EE96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5F35C670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2D0A8E48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09012099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0B4C4927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089F2028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5BA160D7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590D0ECA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64FD50CB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65116DC9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68ADA364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68621854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14:paraId="164C4907" w14:textId="77777777"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  <w:sectPr w:rsidR="00B44927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079A4459" w14:textId="77777777" w:rsidR="00DF72AC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  <w:r w:rsidR="00DF72AC">
        <w:rPr>
          <w:color w:val="4C4C4C"/>
          <w:spacing w:val="2"/>
          <w:sz w:val="18"/>
          <w:szCs w:val="18"/>
        </w:rPr>
        <w:t xml:space="preserve"> </w:t>
      </w:r>
    </w:p>
    <w:p w14:paraId="443CC3A7" w14:textId="77777777" w:rsidR="00B16E5D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главных распорядителей</w:t>
      </w:r>
    </w:p>
    <w:p w14:paraId="6A2AB5C8" w14:textId="77777777"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 средств бюджета </w:t>
      </w:r>
      <w:r w:rsidRPr="00B16E5D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14:paraId="038CAAE0" w14:textId="77777777" w:rsidR="00DF72AC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14:paraId="46841875" w14:textId="77777777" w:rsidR="00DF72AC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4C4C4C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 xml:space="preserve">Перечень показателей качества финансового менеджмента главных распорядителей </w:t>
      </w:r>
      <w:r w:rsidR="003041AE" w:rsidRPr="00DF72AC">
        <w:rPr>
          <w:color w:val="4C4C4C"/>
          <w:spacing w:val="2"/>
          <w:sz w:val="22"/>
          <w:szCs w:val="22"/>
        </w:rPr>
        <w:t>средств</w:t>
      </w:r>
    </w:p>
    <w:p w14:paraId="54AB2C7A" w14:textId="77777777" w:rsidR="00C60BAB" w:rsidRPr="00DF72AC" w:rsidRDefault="003041AE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2D2D2D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>бюджета</w:t>
      </w:r>
      <w:r w:rsidR="00726F21" w:rsidRPr="00DF72AC">
        <w:rPr>
          <w:color w:val="4C4C4C"/>
          <w:spacing w:val="2"/>
          <w:sz w:val="22"/>
          <w:szCs w:val="22"/>
        </w:rPr>
        <w:t xml:space="preserve"> </w:t>
      </w:r>
      <w:r w:rsidR="00726F21" w:rsidRPr="00DF72AC">
        <w:rPr>
          <w:color w:val="2D2D2D"/>
          <w:spacing w:val="2"/>
          <w:sz w:val="22"/>
          <w:szCs w:val="22"/>
        </w:rPr>
        <w:t xml:space="preserve">муниципального </w:t>
      </w:r>
      <w:r w:rsidR="001D7A02" w:rsidRPr="00DF72AC">
        <w:rPr>
          <w:color w:val="2D2D2D"/>
          <w:spacing w:val="2"/>
          <w:sz w:val="22"/>
          <w:szCs w:val="22"/>
        </w:rPr>
        <w:t>района</w:t>
      </w:r>
      <w:r w:rsidR="001D7A02">
        <w:rPr>
          <w:color w:val="2D2D2D"/>
          <w:spacing w:val="2"/>
          <w:sz w:val="22"/>
          <w:szCs w:val="22"/>
        </w:rPr>
        <w:t xml:space="preserve"> </w:t>
      </w:r>
      <w:r w:rsidR="001D7A02" w:rsidRPr="00DF72AC">
        <w:rPr>
          <w:color w:val="2D2D2D"/>
          <w:spacing w:val="2"/>
          <w:sz w:val="22"/>
          <w:szCs w:val="22"/>
        </w:rPr>
        <w:t>«</w:t>
      </w:r>
      <w:r w:rsidR="00726F21" w:rsidRPr="00DF72AC">
        <w:rPr>
          <w:color w:val="2D2D2D"/>
          <w:spacing w:val="2"/>
          <w:sz w:val="22"/>
          <w:szCs w:val="22"/>
        </w:rPr>
        <w:t>Суджанский район» Курской области</w:t>
      </w:r>
    </w:p>
    <w:p w14:paraId="45D61458" w14:textId="77777777" w:rsidR="00C60BAB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40D74D82" w14:textId="77777777" w:rsidR="00DF72AC" w:rsidRPr="00C60BAB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C60BAB" w14:paraId="1B9CC46B" w14:textId="77777777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14:paraId="1EC55064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14:paraId="12A9CFD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14:paraId="179737D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14:paraId="1F45C038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14:paraId="51EBF604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14:paraId="6449D0D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14:paraId="7EDDBCB1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44927" w:rsidRPr="00C60BAB" w14:paraId="51F7EA7C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808E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B2D9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0A3E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C37D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7476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A8CB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039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Комментарий</w:t>
            </w:r>
          </w:p>
        </w:tc>
      </w:tr>
      <w:tr w:rsidR="00B44927" w:rsidRPr="00C60BAB" w14:paraId="58914BCC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B721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4841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B645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5CB4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442E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859A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480E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F771EB" w:rsidRPr="00C60BAB" w14:paraId="542537B6" w14:textId="77777777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5A7F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9032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9A10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3E23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AFD5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14:paraId="2C24E1AE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723C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52B6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F675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Р1 - количество дней отклонения даты регистрации в </w:t>
            </w:r>
            <w:r w:rsidR="00726F21" w:rsidRPr="002813E9">
              <w:rPr>
                <w:color w:val="2D2D2D"/>
                <w:spacing w:val="2"/>
              </w:rPr>
              <w:t>финансово-экономическом управлении Администрации 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сопроводительного письма к реестру расходных обязательств ГРБС от срока, </w:t>
            </w:r>
            <w:r w:rsidRPr="002813E9">
              <w:rPr>
                <w:spacing w:val="2"/>
              </w:rPr>
              <w:t>установленного </w:t>
            </w:r>
            <w:hyperlink r:id="rId12" w:history="1">
              <w:r w:rsidRPr="002813E9">
                <w:rPr>
                  <w:spacing w:val="2"/>
                </w:rPr>
                <w:t>постановлением Администрации</w:t>
              </w:r>
              <w:r w:rsidR="008A04EF" w:rsidRPr="002813E9">
                <w:rPr>
                  <w:spacing w:val="2"/>
                </w:rPr>
                <w:t xml:space="preserve"> Суджанского района</w:t>
              </w:r>
              <w:r w:rsidRPr="002813E9">
                <w:rPr>
                  <w:spacing w:val="2"/>
                </w:rPr>
                <w:t xml:space="preserve"> Курской области от</w:t>
              </w:r>
              <w:r w:rsidR="008A04EF" w:rsidRPr="002813E9">
                <w:rPr>
                  <w:spacing w:val="2"/>
                </w:rPr>
                <w:t xml:space="preserve"> 20.04.2017 года №272</w:t>
              </w:r>
              <w:r w:rsidRPr="002813E9">
                <w:rPr>
                  <w:spacing w:val="2"/>
                </w:rPr>
                <w:t xml:space="preserve">  "О порядке ведения реестра расходных обязательств </w:t>
              </w:r>
              <w:r w:rsidR="008A04EF" w:rsidRPr="002813E9">
                <w:rPr>
                  <w:spacing w:val="2"/>
                </w:rPr>
                <w:t xml:space="preserve">муниципального района «Суджанский район» </w:t>
              </w:r>
              <w:r w:rsidRPr="002813E9">
                <w:rPr>
                  <w:spacing w:val="2"/>
                </w:rPr>
                <w:t>Курской области"</w:t>
              </w:r>
            </w:hyperlink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C225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D404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7251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648D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14:paraId="6B3D1EB5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2A2E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172A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95E7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9F29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C80A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0021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D4FD8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37C2AF84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FEEB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641D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8C10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 wp14:anchorId="61A5CE31" wp14:editId="30E4173A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10C6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6429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6171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FAA3D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24FC591B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42E2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A4CE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60EFD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041AE" w:rsidRPr="002813E9">
              <w:rPr>
                <w:color w:val="2D2D2D"/>
                <w:spacing w:val="2"/>
              </w:rPr>
              <w:t>1&gt;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9F98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635A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5862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7BC3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3BE8E438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3337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  <w:r w:rsidR="003C4CA3" w:rsidRPr="002813E9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9D06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правовой базы главного администратора </w:t>
            </w:r>
            <w:r w:rsidR="003041AE" w:rsidRPr="002813E9">
              <w:rPr>
                <w:color w:val="2D2D2D"/>
                <w:spacing w:val="2"/>
              </w:rPr>
              <w:t>доходов бюджета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по администрированию 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C71D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3C4CA3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8A04EF" w:rsidRPr="002813E9">
              <w:rPr>
                <w:color w:val="2D2D2D"/>
                <w:spacing w:val="2"/>
              </w:rPr>
              <w:t>местного самоуправления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бюджета</w:t>
            </w:r>
            <w:r w:rsidR="003C4CA3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  <w:r w:rsidR="003C4CA3"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lastRenderedPageBreak/>
              <w:t>муниципального района «Суджанский район» Курской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8BD1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C0A9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EB21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2425D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</w:t>
            </w:r>
            <w:r w:rsidR="007167B8" w:rsidRPr="002813E9">
              <w:rPr>
                <w:color w:val="2D2D2D"/>
                <w:spacing w:val="2"/>
              </w:rPr>
              <w:lastRenderedPageBreak/>
              <w:t>район» Курской области</w:t>
            </w:r>
            <w:r w:rsidRPr="002813E9">
              <w:rPr>
                <w:color w:val="2D2D2D"/>
                <w:spacing w:val="2"/>
              </w:rPr>
              <w:t xml:space="preserve"> 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</w:p>
        </w:tc>
      </w:tr>
      <w:tr w:rsidR="00B44927" w:rsidRPr="00C60BAB" w14:paraId="6FE325C3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80AB0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EF3A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729DD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DB9F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4C2F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7CC4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49E21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767217AC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CAF8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6103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9609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BE47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9628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4D98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B35F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091F05ED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324B0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1.</w:t>
            </w:r>
            <w:r w:rsidR="007167B8">
              <w:rPr>
                <w:color w:val="2D2D2D"/>
                <w:spacing w:val="2"/>
                <w:sz w:val="24"/>
                <w:szCs w:val="24"/>
              </w:rPr>
              <w:t>3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3298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7167B8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материалов с расчетами и обоснованиями, необходимыми для разработки соответствующих разделов проектировок основных расходов  </w:t>
            </w:r>
            <w:r w:rsidRPr="002813E9">
              <w:rPr>
                <w:color w:val="2D2D2D"/>
                <w:spacing w:val="2"/>
              </w:rPr>
              <w:lastRenderedPageBreak/>
              <w:t xml:space="preserve">бюджета </w:t>
            </w:r>
            <w:r w:rsidR="007167B8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C5B9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- количество рабочих дней отклонения даты регистрации в </w:t>
            </w:r>
            <w:r w:rsidR="007167B8" w:rsidRPr="002813E9">
              <w:rPr>
                <w:color w:val="2D2D2D"/>
                <w:spacing w:val="2"/>
              </w:rPr>
              <w:t xml:space="preserve">финансово-экономическом управлении Администрации Суджанского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письма главного распорядителя средств </w:t>
            </w:r>
            <w:r w:rsidR="007167B8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>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DD61F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о разработке прогноза социально-экономического развития </w:t>
            </w:r>
            <w:r w:rsidR="007167B8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проекта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очередной 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560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E965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B09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9B8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14:paraId="74D82DB0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308F4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B206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7E0B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5CFA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B684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CFB6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5AFDB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2B2FC55C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DB49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513C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5028D" w14:textId="77777777" w:rsidR="00C60BAB" w:rsidRPr="002A05B3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</w:rPr>
              <w:t>0&lt;P3≤</w:t>
            </w:r>
            <w:r>
              <w:rPr>
                <w:noProof/>
                <w:color w:val="2D2D2D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FB0B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B3FF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288C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6192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07C6A10F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32C51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80DB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3341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  <w:lang w:val="en-US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1636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FC14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D6F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1026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771EB" w:rsidRPr="00C60BAB" w14:paraId="6B3401E2" w14:textId="77777777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D7C5C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8D34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F10C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94E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0B17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14:paraId="18D9E918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92008" w14:textId="77777777"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  <w:r w:rsidR="008A04EF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EA02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Уровень исполнения кассового плана по расходам за I полугодие за счет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0B26E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302C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8310FD" w:rsidRPr="00620C18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 xml:space="preserve"> = Skr / Skp x 100,</w:t>
            </w:r>
          </w:p>
          <w:p w14:paraId="2DAEB43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где:</w:t>
            </w:r>
          </w:p>
          <w:p w14:paraId="2244314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Skr - кассовые расходы за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 средств резервных фондов </w:t>
            </w:r>
            <w:r w:rsidR="000B26EC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средств);</w:t>
            </w:r>
          </w:p>
          <w:p w14:paraId="2D22D9A4" w14:textId="77777777" w:rsidR="000B26EC" w:rsidRPr="002813E9" w:rsidRDefault="00C60BAB" w:rsidP="000B26E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Skp - плановые расходы на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0B26EC" w:rsidRPr="002813E9">
              <w:rPr>
                <w:color w:val="2D2D2D"/>
                <w:spacing w:val="2"/>
              </w:rPr>
              <w:t>средств резервных фондов Администрации Суджанского района Курской области и иным образом зарезервированных средств);</w:t>
            </w:r>
          </w:p>
          <w:p w14:paraId="2D043D8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в соответствии с кассовым планом по расходам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9FCF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9CEF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6C28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0E62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B44927" w:rsidRPr="00C60BAB" w14:paraId="2AEBA2F0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FF47D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3572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30A79" w14:textId="77777777"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P4≥90%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58A3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52E8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7189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6EBA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1B6FECC0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6A46F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F0899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999FD" w14:textId="77777777"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P4≥80%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578E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BB7F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C6EB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05E57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5B1F18A0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A3D9E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AB54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87D2B" w14:textId="77777777"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P4≥70%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6AC7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2526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F193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76C35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0ECC8737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09721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2A12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E84" w14:textId="77777777"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P4≥60%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89DA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44E5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DDDB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03A61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672E8113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BF2A4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8571E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2F60F" w14:textId="77777777"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6875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247E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C5C9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86B70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26BC0273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AAA7D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B6F8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25A19" w14:textId="77777777"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P4&lt;50%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7329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BDB7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E2DB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C404F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14:paraId="243553BF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6B0E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8A04EF"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D271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Доля не использованных на конец отчетного финансового года </w:t>
            </w:r>
            <w:r w:rsidRPr="002813E9">
              <w:rPr>
                <w:color w:val="2D2D2D"/>
                <w:spacing w:val="2"/>
              </w:rPr>
              <w:lastRenderedPageBreak/>
              <w:t>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19EC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61BBB" w:rsidRPr="00620C18">
              <w:rPr>
                <w:color w:val="2D2D2D"/>
                <w:spacing w:val="2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(Sbr - Sk) / Sbr x 100, где:</w:t>
            </w:r>
          </w:p>
          <w:p w14:paraId="53F4468D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Sbr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Pr="002813E9">
              <w:rPr>
                <w:color w:val="2D2D2D"/>
                <w:spacing w:val="2"/>
              </w:rPr>
              <w:lastRenderedPageBreak/>
              <w:t xml:space="preserve">резервных фондов </w:t>
            </w:r>
            <w:r w:rsidR="000B26EC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средств);</w:t>
            </w:r>
          </w:p>
          <w:p w14:paraId="5D43736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0B26EC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F0AA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7EF5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604F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97DA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14:paraId="2826664E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A7A1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A849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CA21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2358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C3D3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5DB5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BBF4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5A6F3872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F91E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C52E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48263" w14:textId="77777777"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0&lt;P5≤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B0B7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2FB7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4EE9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2478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5391897F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559E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71A1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07AC3" w14:textId="77777777"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2.5 %&lt;P5≤5 %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24A3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6868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40C1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08B6C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3BCE962E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4B01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546B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6AFD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074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8B9C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B4EC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AC39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58AF0B7E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4352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72BB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43D7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620C18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2813E9">
              <w:rPr>
                <w:color w:val="2D2D2D"/>
                <w:spacing w:val="2"/>
              </w:rPr>
              <w:t xml:space="preserve">муниципальных </w:t>
            </w:r>
            <w:r w:rsidRPr="002813E9">
              <w:rPr>
                <w:color w:val="2D2D2D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76E2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9992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6000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B0A1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7350B7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на обеспечение выполнения их функций</w:t>
            </w:r>
          </w:p>
        </w:tc>
      </w:tr>
      <w:tr w:rsidR="00B44927" w:rsidRPr="002813E9" w14:paraId="66E65D39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8B34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2376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371D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3D4C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761D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2274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9163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7CFD22D2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34FB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5EA8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449F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55BC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F724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F1CF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6815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47EF3177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DDD4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EEAE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Порядка организации работ по </w:t>
            </w:r>
            <w:r w:rsidRPr="002813E9">
              <w:rPr>
                <w:color w:val="2D2D2D"/>
                <w:spacing w:val="2"/>
              </w:rPr>
              <w:lastRenderedPageBreak/>
              <w:t>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647E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7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содержащего:</w:t>
            </w:r>
          </w:p>
          <w:p w14:paraId="40924F4D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1) организацию работ по составлению и утверждению бюджетной росписи и лимитов бюджетных обязательств ГРБС;</w:t>
            </w:r>
          </w:p>
          <w:p w14:paraId="47F90EA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38B3A95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3F01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F078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1EB4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C56E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</w:t>
            </w:r>
            <w:r w:rsidRPr="002813E9">
              <w:rPr>
                <w:color w:val="2D2D2D"/>
                <w:spacing w:val="2"/>
              </w:rPr>
              <w:lastRenderedPageBreak/>
              <w:t xml:space="preserve">деятельности ГРБС в части исполнения расходов </w:t>
            </w:r>
            <w:r w:rsidR="003041AE" w:rsidRPr="002813E9">
              <w:rPr>
                <w:color w:val="2D2D2D"/>
                <w:spacing w:val="2"/>
              </w:rPr>
              <w:t>бюджета муниципального</w:t>
            </w:r>
            <w:r w:rsidR="007350B7" w:rsidRPr="002813E9">
              <w:rPr>
                <w:color w:val="2D2D2D"/>
                <w:spacing w:val="2"/>
              </w:rPr>
              <w:t xml:space="preserve">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обеспечение выполнения их функций</w:t>
            </w:r>
          </w:p>
        </w:tc>
      </w:tr>
      <w:tr w:rsidR="00B44927" w:rsidRPr="002813E9" w14:paraId="5060117C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96FA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C65A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5972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4B64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2302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DA74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70C4E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2A0402CB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B935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073E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A619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DE7E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6FFF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62ED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1FCE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353D8735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C013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82C5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9113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74DF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7D44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77AD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F6CCB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462D57D0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8BF9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BCF2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8468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2D5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53D7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3CB2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6927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74E0B774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EA12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91FC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F771EB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 </w:t>
            </w:r>
            <w:r w:rsidR="00F771EB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и поступлением в бюджет</w:t>
            </w:r>
            <w:r w:rsidR="00F771EB" w:rsidRPr="002813E9">
              <w:rPr>
                <w:color w:val="2D2D2D"/>
                <w:spacing w:val="2"/>
              </w:rPr>
              <w:t xml:space="preserve"> </w:t>
            </w:r>
            <w:r w:rsidR="00F771EB" w:rsidRPr="002813E9">
              <w:rPr>
                <w:color w:val="2D2D2D"/>
                <w:spacing w:val="2"/>
              </w:rPr>
              <w:lastRenderedPageBreak/>
              <w:t>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целевых средств)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5ABA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F771EB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771E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поступлением в бюджет </w:t>
            </w:r>
            <w:r w:rsidR="00F771E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целевых средств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6F7B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9FD5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91F5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3340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B44927" w:rsidRPr="002813E9" w14:paraId="5655A7AD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ACA1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78C0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3C0E3" w14:textId="77777777"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Р8≤50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7DD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8400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C537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A9B5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0FB08CBF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E809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844D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7104D" w14:textId="77777777"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t>50&lt;Р8≤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94C6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459E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9573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2EB0F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6732300D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43D4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E8D2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8EC6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20BD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D7B4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ECE1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477BC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0A46678F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A4AE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7394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D6B0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0C12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E5FB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BBCF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C8C1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14:paraId="491F61A7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F845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4913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49B4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54BD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AF2D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2C80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3E35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14:paraId="78B365D6" w14:textId="77777777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21AC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B5A8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DCDE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017D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F6A8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755B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08462" w14:textId="77777777" w:rsidR="00C60BAB" w:rsidRPr="002813E9" w:rsidRDefault="00C60BAB" w:rsidP="00C60BAB">
            <w:pPr>
              <w:widowControl/>
              <w:snapToGrid/>
            </w:pPr>
          </w:p>
        </w:tc>
      </w:tr>
    </w:tbl>
    <w:p w14:paraId="1556B277" w14:textId="77777777" w:rsidR="00C60BAB" w:rsidRPr="002813E9" w:rsidRDefault="00C60BAB" w:rsidP="00C60BAB">
      <w:pPr>
        <w:widowControl/>
        <w:snapToGrid/>
        <w:rPr>
          <w:vanish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2813E9" w14:paraId="7D73C004" w14:textId="77777777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14:paraId="3A092C1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shd w:val="clear" w:color="auto" w:fill="FFFFFF"/>
            <w:hideMark/>
          </w:tcPr>
          <w:p w14:paraId="0CEE26C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shd w:val="clear" w:color="auto" w:fill="FFFFFF"/>
            <w:hideMark/>
          </w:tcPr>
          <w:p w14:paraId="2753979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14:paraId="4CEC0F4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992" w:type="dxa"/>
            <w:shd w:val="clear" w:color="auto" w:fill="FFFFFF"/>
            <w:hideMark/>
          </w:tcPr>
          <w:p w14:paraId="17137F0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61FBD2C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31" w:type="dxa"/>
            <w:shd w:val="clear" w:color="auto" w:fill="FFFFFF"/>
            <w:hideMark/>
          </w:tcPr>
          <w:p w14:paraId="14D2FE55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3DA6726D" w14:textId="77777777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A620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0454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F2D6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DBC7B" w14:textId="77777777" w:rsidR="00C60BAB" w:rsidRPr="002813E9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4A263" w14:textId="77777777" w:rsidR="00C60BAB" w:rsidRPr="002813E9" w:rsidRDefault="00FA149D" w:rsidP="00FA149D">
            <w:pPr>
              <w:widowControl/>
              <w:snapToGrid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        10</w:t>
            </w:r>
          </w:p>
        </w:tc>
      </w:tr>
      <w:tr w:rsidR="00F445E2" w:rsidRPr="002813E9" w14:paraId="61760DED" w14:textId="77777777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09DDC" w14:textId="77777777" w:rsidR="00F445E2" w:rsidRPr="002813E9" w:rsidRDefault="00F445E2" w:rsidP="003A5254">
            <w:pPr>
              <w:widowControl/>
              <w:snapToGrid/>
              <w:jc w:val="center"/>
            </w:pPr>
            <w: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4C7BB" w14:textId="77777777" w:rsidR="00F445E2" w:rsidRPr="002813E9" w:rsidRDefault="00F445E2" w:rsidP="00C60BAB">
            <w:pPr>
              <w:widowControl/>
              <w:snapToGrid/>
            </w:pPr>
            <w:r>
              <w:t xml:space="preserve">Наличие правового </w:t>
            </w:r>
            <w:r w:rsidR="001D7A02">
              <w:t>акта по</w:t>
            </w:r>
            <w: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F1D5C" w14:textId="77777777" w:rsidR="00F445E2" w:rsidRPr="002813E9" w:rsidRDefault="00F445E2" w:rsidP="00C60BAB">
            <w:pPr>
              <w:widowControl/>
              <w:snapToGrid/>
            </w:pPr>
            <w:r>
              <w:t xml:space="preserve">Р10- </w:t>
            </w:r>
            <w:r w:rsidR="001D7A02">
              <w:t>наличие учетной</w:t>
            </w:r>
            <w: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636C0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F45E7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9AD2C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54D5F" w14:textId="77777777" w:rsidR="00F445E2" w:rsidRPr="002813E9" w:rsidRDefault="00F445E2" w:rsidP="00C60BAB">
            <w:pPr>
              <w:widowControl/>
              <w:snapToGrid/>
            </w:pPr>
            <w: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2813E9" w14:paraId="6AEF1696" w14:textId="77777777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123D4" w14:textId="77777777"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8309E" w14:textId="77777777"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DE482" w14:textId="77777777" w:rsidR="00F445E2" w:rsidRDefault="00F445E2" w:rsidP="00C60BAB">
            <w:pPr>
              <w:widowControl/>
              <w:snapToGrid/>
            </w:pPr>
            <w: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4112A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834C1B" w14:textId="77777777" w:rsidR="00F445E2" w:rsidRPr="002813E9" w:rsidRDefault="00F445E2" w:rsidP="00310D0D">
            <w:pPr>
              <w:widowControl/>
              <w:snapToGrid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B651A" w14:textId="77777777" w:rsidR="00F445E2" w:rsidRDefault="00F445E2" w:rsidP="00C60BAB">
            <w:pPr>
              <w:widowControl/>
              <w:snapToGrid/>
            </w:pPr>
          </w:p>
          <w:p w14:paraId="4C326040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34DDE" w14:textId="77777777" w:rsidR="00F445E2" w:rsidRDefault="00F445E2" w:rsidP="00C60BAB">
            <w:pPr>
              <w:widowControl/>
              <w:snapToGrid/>
            </w:pPr>
          </w:p>
        </w:tc>
      </w:tr>
      <w:tr w:rsidR="00F445E2" w:rsidRPr="002813E9" w14:paraId="51E3FFC1" w14:textId="77777777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269A2" w14:textId="77777777"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B507C" w14:textId="77777777"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B566D" w14:textId="77777777" w:rsidR="00F445E2" w:rsidRDefault="00F445E2" w:rsidP="00C60BAB">
            <w:pPr>
              <w:widowControl/>
              <w:snapToGrid/>
            </w:pPr>
            <w: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F61FA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E6726" w14:textId="77777777" w:rsidR="00F445E2" w:rsidRDefault="00F445E2" w:rsidP="00310D0D">
            <w:pPr>
              <w:widowControl/>
              <w:snapToGrid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7E089" w14:textId="77777777"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DEFC4" w14:textId="77777777" w:rsidR="00F445E2" w:rsidRDefault="00F445E2" w:rsidP="00C60BAB">
            <w:pPr>
              <w:widowControl/>
              <w:snapToGrid/>
            </w:pPr>
          </w:p>
        </w:tc>
      </w:tr>
      <w:tr w:rsidR="00F445E2" w:rsidRPr="002813E9" w14:paraId="453BB8B3" w14:textId="77777777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768E1" w14:textId="77777777"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F4A72" w14:textId="77777777"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7AE8F" w14:textId="77777777" w:rsidR="00F445E2" w:rsidRDefault="00F445E2" w:rsidP="00C60BAB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0982B" w14:textId="77777777"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A529B" w14:textId="77777777" w:rsidR="00F445E2" w:rsidRDefault="00F445E2" w:rsidP="00310D0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FEBDD" w14:textId="77777777"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831D0" w14:textId="77777777" w:rsidR="00F445E2" w:rsidRDefault="00F445E2" w:rsidP="00C60BAB">
            <w:pPr>
              <w:widowControl/>
              <w:snapToGrid/>
            </w:pPr>
          </w:p>
        </w:tc>
      </w:tr>
      <w:tr w:rsidR="00FA149D" w:rsidRPr="002813E9" w14:paraId="5ACE8470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9977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  <w:r w:rsidR="00335531">
              <w:rPr>
                <w:color w:val="2D2D2D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3EA4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E5A1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A5254">
              <w:rPr>
                <w:color w:val="2D2D2D"/>
                <w:spacing w:val="2"/>
              </w:rPr>
              <w:t>1</w:t>
            </w:r>
            <w:r w:rsidR="004B369D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 xml:space="preserve"> - оценка соблюдения сроков ГРБС при представлении 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1F63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BD7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3CF6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8681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A149D" w:rsidRPr="002813E9" w14:paraId="0DAA5505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B921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0F25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E005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F284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8E12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2088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D2251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778E1841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C614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BDC8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8A9D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8AC2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0D7C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2494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10E4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691FF05D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5719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4ABE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410F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BAF3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DD73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6E75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51C6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A149D" w:rsidRPr="002813E9" w14:paraId="689A805D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5022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4.1.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0F20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2D30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12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контроля:</w:t>
            </w:r>
          </w:p>
          <w:p w14:paraId="1EB6D2D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муниципального района «Суджанский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14:paraId="66C3626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 наличие порядка учета и хранения регистров (журналов) внутреннего финансового контроля;</w:t>
            </w:r>
          </w:p>
          <w:p w14:paraId="70A25976" w14:textId="77777777" w:rsidR="00C60BAB" w:rsidRPr="002813E9" w:rsidRDefault="007350B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  <w:r w:rsidR="00C60BAB" w:rsidRPr="002813E9">
              <w:rPr>
                <w:color w:val="2D2D2D"/>
                <w:spacing w:val="2"/>
              </w:rPr>
              <w:t>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EFA7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C08D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BF6E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AAFE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4C586E" w:rsidRPr="002813E9">
              <w:rPr>
                <w:color w:val="2D2D2D"/>
                <w:spacing w:val="2"/>
              </w:rPr>
              <w:t xml:space="preserve">муниципального района «Суджанский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 </w:t>
            </w:r>
            <w:r w:rsidRPr="002813E9">
              <w:rPr>
                <w:color w:val="2D2D2D"/>
                <w:spacing w:val="2"/>
              </w:rPr>
              <w:t xml:space="preserve">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актов </w:t>
            </w:r>
            <w:r w:rsidR="004C586E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14:paraId="6B8B3DA8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B608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2795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5490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1 - 4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F969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1F5A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9E1C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88962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33FFDF16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933B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0E93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09E2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F311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AA4F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80D6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7B2B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5765A78D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E293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FA46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2EEA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9E0B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ED63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C36F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5BD21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4B964961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9C32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FD34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A3D2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13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аудита:</w:t>
            </w:r>
          </w:p>
          <w:p w14:paraId="3809485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муниципального района «Суджанский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</w:t>
            </w:r>
            <w:r w:rsidRPr="002813E9">
              <w:rPr>
                <w:color w:val="2D2D2D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14:paraId="572890B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2) наличие утвержденного плана аудиторских проверок на соответствующий финансовый год;</w:t>
            </w:r>
          </w:p>
          <w:p w14:paraId="4A4479E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62A7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858B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F7E5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F2CC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4C586E" w:rsidRPr="002813E9">
              <w:rPr>
                <w:color w:val="2D2D2D"/>
                <w:spacing w:val="2"/>
              </w:rPr>
              <w:t xml:space="preserve">муниципального района «Суджанский район»  Курской </w:t>
            </w:r>
            <w:r w:rsidR="004C586E" w:rsidRPr="002813E9">
              <w:rPr>
                <w:color w:val="2D2D2D"/>
                <w:spacing w:val="2"/>
              </w:rPr>
              <w:lastRenderedPageBreak/>
              <w:t xml:space="preserve">области, </w:t>
            </w:r>
            <w:r w:rsidRPr="002813E9">
              <w:rPr>
                <w:color w:val="2D2D2D"/>
                <w:spacing w:val="2"/>
              </w:rPr>
              <w:t xml:space="preserve">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</w:t>
            </w:r>
            <w:r w:rsidR="004C586E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14:paraId="1BC3EEBD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9DBB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ECE4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C489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AB28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0032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55FF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F18B7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4FEA300C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A7C5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1BC0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61907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AF0E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8426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75E2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2D820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7A81521F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20FD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61F3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7793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1E15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F70F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DBF2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BD61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63322154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875A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78F5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F4553F" w:rsidRPr="002813E9">
              <w:rPr>
                <w:color w:val="2D2D2D"/>
                <w:spacing w:val="2"/>
              </w:rPr>
              <w:t xml:space="preserve"> 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</w:t>
            </w:r>
            <w:r w:rsidRPr="002813E9">
              <w:rPr>
                <w:color w:val="2D2D2D"/>
                <w:spacing w:val="2"/>
              </w:rPr>
              <w:lastRenderedPageBreak/>
              <w:t xml:space="preserve">бюджета </w:t>
            </w:r>
            <w:r w:rsidR="004C586E" w:rsidRPr="002813E9">
              <w:rPr>
                <w:color w:val="2D2D2D"/>
                <w:spacing w:val="2"/>
              </w:rPr>
              <w:t xml:space="preserve">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200F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4B369D">
              <w:rPr>
                <w:color w:val="2D2D2D"/>
                <w:spacing w:val="2"/>
              </w:rPr>
              <w:t>14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D50AC8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 бюджета</w:t>
            </w:r>
            <w:r w:rsidR="00D50AC8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бюджета</w:t>
            </w:r>
            <w:r w:rsidR="00D50AC8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C358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EA3E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1EA2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06D7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Информация в таблице N 5 характеризует результаты проведенных мероприятий по внутреннему государственному финансовому контролю  финансово</w:t>
            </w:r>
            <w:r w:rsidR="00D50AC8" w:rsidRPr="002813E9">
              <w:rPr>
                <w:color w:val="2D2D2D"/>
                <w:spacing w:val="2"/>
              </w:rPr>
              <w:t>-экономическим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D50AC8" w:rsidRPr="002813E9">
              <w:rPr>
                <w:color w:val="2D2D2D"/>
                <w:spacing w:val="2"/>
              </w:rPr>
              <w:t xml:space="preserve">управлением Администрации Суджанского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за соблюдением </w:t>
            </w:r>
            <w:r w:rsidRPr="002813E9">
              <w:rPr>
                <w:color w:val="2D2D2D"/>
                <w:spacing w:val="2"/>
              </w:rPr>
              <w:lastRenderedPageBreak/>
              <w:t>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 бюджета</w:t>
            </w:r>
            <w:r w:rsidR="00D50AC8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у подведомственных получателей средств бюджета</w:t>
            </w:r>
            <w:r w:rsidR="00D50AC8" w:rsidRPr="002813E9">
              <w:rPr>
                <w:color w:val="2D2D2D"/>
                <w:spacing w:val="2"/>
              </w:rPr>
              <w:t xml:space="preserve"> 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14:paraId="45B59C1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107CDAE1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580D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C6C1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C23E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 муниципального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D50AC8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EB1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CEEE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6F9E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ECE4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2B1E4E64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5B61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76DB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EBC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948F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2181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3A9D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845E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3D06094B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210E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EEE5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B696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8A6B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0505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7B4C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E606C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14:paraId="1AFE70C8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F57F7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0070D287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9582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7FCE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F4553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бюджета</w:t>
            </w:r>
            <w:r w:rsidR="00F4553F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F4553F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D115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 бюджета</w:t>
            </w:r>
            <w:r w:rsidR="00F4553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бюджета</w:t>
            </w:r>
            <w:r w:rsidR="00F4553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бюджета</w:t>
            </w:r>
            <w:r w:rsidR="00F4553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FFD8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D9DE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F5E7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6DF6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7 характеризует результаты проведенных в отчетном периоде мероприятий по </w:t>
            </w:r>
            <w:r w:rsidR="00F4553F" w:rsidRPr="002813E9">
              <w:rPr>
                <w:color w:val="2D2D2D"/>
                <w:spacing w:val="2"/>
              </w:rPr>
              <w:t>в</w:t>
            </w:r>
            <w:r w:rsidRPr="002813E9">
              <w:rPr>
                <w:color w:val="2D2D2D"/>
                <w:spacing w:val="2"/>
              </w:rPr>
              <w:t xml:space="preserve">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 Контрольно-счетной палатой Курской области</w:t>
            </w:r>
            <w:r w:rsidR="00F4553F" w:rsidRPr="002813E9">
              <w:rPr>
                <w:color w:val="2D2D2D"/>
                <w:spacing w:val="2"/>
              </w:rPr>
              <w:t xml:space="preserve">, Ревизионной комиссией Суджанского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 за соблюдением требований бюджетного законодательства Российской Федерации, финансовой дисциплины и </w:t>
            </w:r>
            <w:r w:rsidRPr="002813E9">
              <w:rPr>
                <w:color w:val="2D2D2D"/>
                <w:spacing w:val="2"/>
              </w:rPr>
              <w:lastRenderedPageBreak/>
              <w:t xml:space="preserve">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бюджета </w:t>
            </w:r>
            <w:r w:rsidR="00F4553F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14:paraId="50D46D4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52CDBA0A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92C1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CED7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E7FF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F61A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354F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01C4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A2D6E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6B965106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6ECB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5306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FCC0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</w:t>
            </w:r>
            <w:r w:rsidRPr="002813E9">
              <w:rPr>
                <w:color w:val="2D2D2D"/>
                <w:spacing w:val="2"/>
              </w:rPr>
              <w:lastRenderedPageBreak/>
              <w:t xml:space="preserve">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2B06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688C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9416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019B0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75ADD966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F361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ABAD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EA39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5F8B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2AAA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94E9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8B7BF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14:paraId="4B860B8E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A150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5D719936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6282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ED9F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932B7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C164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 (для ГРБС I и II групп)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F2A8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0937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5AB6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C3A5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14:paraId="357826B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1CDABD89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F93F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B70E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6F40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DA87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4758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CD05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2A5AD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3DD196D8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5E28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FF98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C1D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</w:t>
            </w:r>
            <w:r w:rsidRPr="002813E9">
              <w:rPr>
                <w:color w:val="2D2D2D"/>
                <w:spacing w:val="2"/>
              </w:rPr>
              <w:lastRenderedPageBreak/>
              <w:t>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DB42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5A5B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3645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BFBE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56F9FC1C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4A68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441A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7BCF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9685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56B5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39AE2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9A55F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14:paraId="5875B8F0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9ACC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1CD0E609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4B1F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B53D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BA75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  <w:r w:rsidRPr="002813E9">
              <w:rPr>
                <w:color w:val="2D2D2D"/>
                <w:spacing w:val="2"/>
              </w:rPr>
              <w:t xml:space="preserve"> - оценка фактов установления (</w:t>
            </w:r>
            <w:r w:rsidR="003041AE" w:rsidRPr="002813E9">
              <w:rPr>
                <w:color w:val="2D2D2D"/>
                <w:spacing w:val="2"/>
              </w:rPr>
              <w:t>не установления</w:t>
            </w:r>
            <w:r w:rsidRPr="002813E9">
              <w:rPr>
                <w:color w:val="2D2D2D"/>
                <w:spacing w:val="2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9B7BCC" w:rsidRPr="002813E9">
              <w:rPr>
                <w:color w:val="2D2D2D"/>
                <w:spacing w:val="2"/>
              </w:rPr>
              <w:t>бюд</w:t>
            </w:r>
            <w:r w:rsidRPr="002813E9">
              <w:rPr>
                <w:color w:val="2D2D2D"/>
                <w:spacing w:val="2"/>
              </w:rPr>
              <w:t xml:space="preserve">жета 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048D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83B6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B8E3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BF63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бюджета </w:t>
            </w:r>
            <w:r w:rsidR="007350B7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</w:tr>
      <w:tr w:rsidR="00FA149D" w:rsidRPr="00C60BAB" w14:paraId="13734ED5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5A32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0549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9639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E901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B96D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62B3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5B666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6663C2D7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40AC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F815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1ADC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4E74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9D19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B0B5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ECEE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1AF31D33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68CE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8F2E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B787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91A1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B9CE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E557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21F30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14:paraId="43778ABD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4002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14:paraId="6BF5104C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2425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8AB1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Нарушения, выявленные в ходе проведения внешнего и внутреннего </w:t>
            </w:r>
            <w:r w:rsidR="009B7BCC" w:rsidRPr="002813E9">
              <w:rPr>
                <w:color w:val="2D2D2D"/>
                <w:spacing w:val="2"/>
              </w:rPr>
              <w:t xml:space="preserve"> </w:t>
            </w:r>
            <w:r w:rsidR="009B7BCC" w:rsidRPr="002813E9">
              <w:rPr>
                <w:color w:val="2D2D2D"/>
                <w:spacing w:val="2"/>
              </w:rPr>
              <w:lastRenderedPageBreak/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9AD1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Ккмн / Ккм x 100,</w:t>
            </w:r>
          </w:p>
          <w:p w14:paraId="0D12034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где Ккмн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&lt;*&gt;, проведенных органами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в ходе </w:t>
            </w:r>
            <w:r w:rsidRPr="002813E9">
              <w:rPr>
                <w:color w:val="2D2D2D"/>
                <w:spacing w:val="2"/>
              </w:rPr>
              <w:lastRenderedPageBreak/>
              <w:t>которых выявлены нарушения бюджетного законодательства и иные финансовые нарушения;</w:t>
            </w:r>
          </w:p>
          <w:p w14:paraId="07139B9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Ккм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</w:t>
            </w:r>
          </w:p>
          <w:p w14:paraId="16440A68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--------------------------------</w:t>
            </w:r>
          </w:p>
          <w:p w14:paraId="4B4FED8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750C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2666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FC9F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42AA7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значение показателя, равное 0</w:t>
            </w:r>
          </w:p>
        </w:tc>
      </w:tr>
      <w:tr w:rsidR="00FA149D" w:rsidRPr="00C60BAB" w14:paraId="406BC777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265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E1B9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536B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1C40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B2D4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578C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73EA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54C96DC7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FF3A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2215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59C6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538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6D3F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E322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6B4F8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2FCBCDF7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5436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7DDF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C6B1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15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4F09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F13F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DEAA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F250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1CD41FD7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497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3E75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EECA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30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928F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5805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8958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DC178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14728AA5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64FB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C62A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0F48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2062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2227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0059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36911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4C8BC3BE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D8AC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1959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381A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19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 </w:t>
            </w:r>
            <w:r w:rsidR="008621A2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внутреннего финансового контроля в соответствии с требованиями бюджетного законодательства Российской Федерации, нормативных правовых актов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области, нормативных актов главного распорядителя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по организации и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2341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495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7DA9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A43E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 муниципального</w:t>
            </w:r>
            <w:r w:rsidR="008621A2" w:rsidRPr="002813E9">
              <w:rPr>
                <w:color w:val="2D2D2D"/>
                <w:spacing w:val="2"/>
              </w:rPr>
              <w:t xml:space="preserve">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A149D" w:rsidRPr="00C60BAB" w14:paraId="58CBF20A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12D2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E4F4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3C79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</w:t>
            </w:r>
            <w:r w:rsidRPr="002813E9">
              <w:rPr>
                <w:color w:val="2D2D2D"/>
                <w:spacing w:val="2"/>
              </w:rPr>
              <w:lastRenderedPageBreak/>
              <w:t>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C7DD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46B5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7829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8957F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14:paraId="430743F3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15FB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1F9DF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BCCA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7318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4FD5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7A38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989C5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47B50E80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6A503" w14:textId="77777777"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FA149D" w:rsidRPr="002813E9" w14:paraId="0F515128" w14:textId="77777777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A170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10DF4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110E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</w:t>
            </w:r>
            <w:r w:rsidR="008621A2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внутреннего финансового аудита в соответствии с требованиями бюджетного законодательства Российской Федерации, нормативных правовых актов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области, нормативных актов главного распорядителя средств  бюджета 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176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9A29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E52B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81F9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A149D" w:rsidRPr="002813E9" w14:paraId="7AE8D37E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328D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1F07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28F1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713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8A2A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55E9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B03AC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110E4A3E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68C3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4B1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6343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осуществление внутреннего финансового аудита, по результатам которого руководителем главного распорядителя </w:t>
            </w:r>
            <w:r w:rsidRPr="002813E9">
              <w:rPr>
                <w:color w:val="2D2D2D"/>
                <w:spacing w:val="2"/>
              </w:rPr>
              <w:lastRenderedPageBreak/>
              <w:t>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D84F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39D1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DC075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D518C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14:paraId="5570B5DB" w14:textId="77777777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2F2F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F70F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D134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9BEC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870F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1C48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DA6B2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14:paraId="1B0E75E1" w14:textId="77777777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D7F6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</w:tbl>
    <w:p w14:paraId="14CD0731" w14:textId="77777777"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</w:r>
    </w:p>
    <w:p w14:paraId="18999D19" w14:textId="77777777" w:rsidR="00B44927" w:rsidRPr="002813E9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4C4C4C"/>
          <w:spacing w:val="2"/>
        </w:rPr>
        <w:sectPr w:rsidR="00B44927" w:rsidRPr="002813E9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14:paraId="582C87B2" w14:textId="77777777" w:rsidR="00BA15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>Приложение N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14:paraId="3F5E99AC" w14:textId="77777777" w:rsidR="00B16E5D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14:paraId="2B3A2571" w14:textId="77777777" w:rsid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16E5D">
        <w:rPr>
          <w:color w:val="2D2D2D"/>
          <w:spacing w:val="2"/>
          <w:sz w:val="18"/>
          <w:szCs w:val="18"/>
        </w:rPr>
        <w:t>муниципального района</w:t>
      </w:r>
    </w:p>
    <w:p w14:paraId="70BB1E3D" w14:textId="77777777"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 «Суджанский район» Курской области</w:t>
      </w:r>
    </w:p>
    <w:p w14:paraId="55840138" w14:textId="77777777"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14:paraId="442FB34F" w14:textId="77777777"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14:paraId="74FEC21A" w14:textId="77777777"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14:paraId="6C694891" w14:textId="77777777"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муниципального района «Суджанский район» 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14:paraId="1E11DCE3" w14:textId="77777777"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______________________________________________________________________</w:t>
      </w:r>
    </w:p>
    <w:p w14:paraId="2E53ADD5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14:paraId="5B409526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14:paraId="57A6CBAA" w14:textId="77777777"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8621A2">
        <w:rPr>
          <w:color w:val="2D2D2D"/>
          <w:spacing w:val="2"/>
          <w:sz w:val="24"/>
          <w:szCs w:val="24"/>
        </w:rPr>
        <w:t xml:space="preserve"> 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>)</w:t>
      </w:r>
    </w:p>
    <w:p w14:paraId="34E01213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13222A2A" w14:textId="77777777"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924"/>
        <w:gridCol w:w="1392"/>
        <w:gridCol w:w="2483"/>
        <w:gridCol w:w="1989"/>
      </w:tblGrid>
      <w:tr w:rsidR="00F0689A" w:rsidRPr="00C60BAB" w14:paraId="1621307F" w14:textId="77777777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14:paraId="20B836C5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14:paraId="5619EF2B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14:paraId="3BF9290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14:paraId="60A7B44D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14:paraId="1CBCE81C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14:paraId="0E79E354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E461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2AA0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2B78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8553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B0E2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14:paraId="6F8C1321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2D11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CA62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E88D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5AC1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83A2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14:paraId="52F12E3B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6C9D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9B92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главного администратора доходов бюджета </w:t>
            </w:r>
            <w:r w:rsidR="005A6F15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5A6F15" w:rsidRPr="002813E9">
              <w:rPr>
                <w:color w:val="2D2D2D"/>
                <w:spacing w:val="2"/>
              </w:rPr>
              <w:t>местного самоуправления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0359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43BA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ГРБС, письма ГРБС, представленные в  финансов</w:t>
            </w:r>
            <w:r w:rsidR="008621A2" w:rsidRPr="002813E9">
              <w:rPr>
                <w:color w:val="2D2D2D"/>
                <w:spacing w:val="2"/>
              </w:rPr>
              <w:t>о-экономическое управление Администрации 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в соответствии с постановлением Администрации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о разработке прогноза социально-экономического развития</w:t>
            </w:r>
            <w:r w:rsidR="008621A2" w:rsidRPr="002813E9">
              <w:rPr>
                <w:color w:val="2D2D2D"/>
                <w:spacing w:val="2"/>
              </w:rPr>
              <w:t xml:space="preserve"> Суджанского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и проекта  бюджета </w:t>
            </w:r>
            <w:r w:rsidR="00FF730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0EA82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ГРБС, копия письма ГРБС</w:t>
            </w:r>
          </w:p>
        </w:tc>
      </w:tr>
      <w:tr w:rsidR="00F0689A" w:rsidRPr="00C60BAB" w14:paraId="16BB6DB6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75F5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07D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 xml:space="preserve">а Администрации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5786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14:paraId="5799BA7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39BB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A44BB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1CE60845" w14:textId="77777777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CA64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4A0E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Плановые расходы на I полугодие отчетного финансового года 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>средств резервного фонда Администрации Суджанского района 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A77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3DE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066D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5053068E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8017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C966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3EB4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14:paraId="47C4E8A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EA99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D961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5654836F" w14:textId="77777777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F638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9379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73D2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14:paraId="5FE1E71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A789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093D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77DB8A02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31B7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21593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lastRenderedPageBreak/>
              <w:t>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284B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A48E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CB43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78E9B49E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A669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F607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14:paraId="393571E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14:paraId="525E8FB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10BD3F0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86CB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FEC5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ABE7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65A1D613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305F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986AA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>а Администрации 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FF3B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6542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83D3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C60BAB" w:rsidRPr="00C60BAB" w14:paraId="38E171F5" w14:textId="77777777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E885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3B2CBE3C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DA39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A8F2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3CD0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14:paraId="5BCE306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DB7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3D5C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14:paraId="33477DA1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ACB5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82771" w14:textId="77777777" w:rsidR="00C60BAB" w:rsidRPr="002813E9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DFB8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7766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56F9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C60BAB" w14:paraId="700DFEAB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B47A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9AEE9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7EC2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C316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Должностные регламенты (должностные инструкции) должностных лиц главного распорядителя средств бюджета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14:paraId="5FE0C31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порядок учета и хранения регистров (журналов) внутреннего финансового контроля;</w:t>
            </w:r>
          </w:p>
          <w:p w14:paraId="4CAA294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F0274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1B2F3058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FE0D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1F96B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A38C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0883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внутреннего финансового аудита на основе функциональной независимости;</w:t>
            </w:r>
          </w:p>
          <w:p w14:paraId="1B75F40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</w:p>
          <w:p w14:paraId="171E9E4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B1AC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3044FF1A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E509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6D300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 </w:t>
            </w:r>
            <w:r w:rsidR="00302B11" w:rsidRPr="002813E9">
              <w:rPr>
                <w:color w:val="2D2D2D"/>
                <w:spacing w:val="2"/>
              </w:rPr>
              <w:t>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9838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80520" w14:textId="77777777" w:rsidR="00C60BAB" w:rsidRPr="002813E9" w:rsidRDefault="00C60BAB" w:rsidP="007350B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954BE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17E1D820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B488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988AF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D52C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E694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областного бюджета (таблица N 7 "Сведения о результатах внешнего государственного (муниципального) финансового контроля");</w:t>
            </w:r>
          </w:p>
          <w:p w14:paraId="2099922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88EF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485F40C9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D0C2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82DC7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Проведение инвентаризаций имущества и обязательств в отчетном финансовом году у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0FD9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C6815" w14:textId="77777777" w:rsidR="00C60BAB" w:rsidRPr="002813E9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1E79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452C822B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5353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647EE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</w:t>
            </w:r>
            <w:r w:rsidRPr="002813E9">
              <w:rPr>
                <w:color w:val="2D2D2D"/>
                <w:spacing w:val="2"/>
              </w:rPr>
              <w:lastRenderedPageBreak/>
              <w:t xml:space="preserve">средств </w:t>
            </w:r>
            <w:r w:rsidR="00F0689A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 xml:space="preserve">юджета </w:t>
            </w:r>
            <w:r w:rsidR="00F0689A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258F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BDDF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F0689A" w:rsidRPr="002813E9">
              <w:rPr>
                <w:color w:val="2D2D2D"/>
                <w:spacing w:val="2"/>
              </w:rPr>
              <w:t xml:space="preserve"> муниципального района </w:t>
            </w:r>
            <w:r w:rsidR="00F0689A" w:rsidRPr="002813E9">
              <w:rPr>
                <w:color w:val="2D2D2D"/>
                <w:spacing w:val="2"/>
              </w:rPr>
              <w:lastRenderedPageBreak/>
              <w:t>«Суджанский район» Курской области</w:t>
            </w:r>
            <w:r w:rsidRPr="002813E9">
              <w:rPr>
                <w:color w:val="2D2D2D"/>
                <w:spacing w:val="2"/>
              </w:rPr>
              <w:t>;</w:t>
            </w:r>
          </w:p>
          <w:p w14:paraId="706F053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14:paraId="6E285A42" w14:textId="77777777" w:rsidR="00C60BAB" w:rsidRPr="002813E9" w:rsidRDefault="00C60BAB" w:rsidP="00F0689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ведомости учета результатов, выявленных инвентаризацией (форма N ИНВ-26), у главного распорядителя средств  бюджета</w:t>
            </w:r>
            <w:r w:rsidR="00F0689A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8E3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78B28B22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A747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24EE5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групп), а также у подведомственных получателей средств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>, в отношении которых главный распорядитель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осуществляет функции и полномочия учредителя (для ГРБС I группы), и реализация материалов </w:t>
            </w:r>
            <w:r w:rsidR="008A6661" w:rsidRPr="002813E9">
              <w:rPr>
                <w:color w:val="2D2D2D"/>
                <w:spacing w:val="2"/>
              </w:rPr>
              <w:t>внутреннего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lastRenderedPageBreak/>
              <w:t>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98F5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CE90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851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158850A0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0982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9F34C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7906F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CECC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(журналы) внутреннего финансового контроля;</w:t>
            </w:r>
          </w:p>
          <w:p w14:paraId="26B3A0A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7CA4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14:paraId="776F23BB" w14:textId="77777777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9D88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38031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99B8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0B86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проверок;</w:t>
            </w:r>
          </w:p>
          <w:p w14:paraId="30DF14E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167FC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</w:tbl>
    <w:p w14:paraId="7DBAC06E" w14:textId="77777777" w:rsidR="00503FE5" w:rsidRPr="002813E9" w:rsidRDefault="00503FE5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14:paraId="007533C7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2B4FF77E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35D657F8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7AF99719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5426A60C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69BCFFE3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12B18607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3F6F76DC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322FB83B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6BBB6EE5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109A41A1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08D4697A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57DF1255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23CF3CBE" w14:textId="77777777"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605A1425" w14:textId="77777777" w:rsidR="00503FE5" w:rsidRDefault="00503FE5" w:rsidP="002813E9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7AC3C873" w14:textId="77777777" w:rsidR="00503FE5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43EDCB07" w14:textId="77777777"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1492B113" w14:textId="77777777"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5A9FDE19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421847C3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3885E626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03DAFF46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037FCE24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5913E6E9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6B8E5C72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4F7D7F85" w14:textId="77777777"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1C91DFC5" w14:textId="77777777"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234242DD" w14:textId="77777777"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400BD7E6" w14:textId="77777777" w:rsidR="00EE14CC" w:rsidRDefault="00C60BAB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>Приложение N 3</w:t>
      </w:r>
      <w:r w:rsidRPr="00BA1584">
        <w:rPr>
          <w:color w:val="2D2D2D"/>
          <w:spacing w:val="2"/>
          <w:sz w:val="18"/>
          <w:szCs w:val="18"/>
        </w:rPr>
        <w:br/>
      </w:r>
      <w:r w:rsidR="00EE14CC">
        <w:rPr>
          <w:color w:val="3C3C3C"/>
          <w:spacing w:val="2"/>
          <w:sz w:val="18"/>
          <w:szCs w:val="18"/>
        </w:rPr>
        <w:t xml:space="preserve">к </w:t>
      </w:r>
      <w:r w:rsidR="00EE14CC" w:rsidRPr="00EE14CC">
        <w:rPr>
          <w:color w:val="3C3C3C"/>
          <w:spacing w:val="2"/>
          <w:sz w:val="18"/>
          <w:szCs w:val="18"/>
        </w:rPr>
        <w:t>Методик</w:t>
      </w:r>
      <w:r w:rsidR="00EE14CC">
        <w:rPr>
          <w:color w:val="3C3C3C"/>
          <w:spacing w:val="2"/>
          <w:sz w:val="18"/>
          <w:szCs w:val="18"/>
        </w:rPr>
        <w:t>е</w:t>
      </w:r>
      <w:r w:rsidR="00EE14CC"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14:paraId="21667490" w14:textId="77777777"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EE14CC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14:paraId="72928244" w14:textId="77777777"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799C4F41" w14:textId="77777777" w:rsidR="00EE14CC" w:rsidRPr="00BE72B8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14:paraId="6456DD23" w14:textId="77777777" w:rsidTr="00503FE5">
        <w:trPr>
          <w:trHeight w:val="15"/>
        </w:trPr>
        <w:tc>
          <w:tcPr>
            <w:tcW w:w="877" w:type="dxa"/>
            <w:shd w:val="clear" w:color="auto" w:fill="FFFFFF"/>
            <w:hideMark/>
          </w:tcPr>
          <w:p w14:paraId="7C9967D2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14:paraId="2430E33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14:paraId="0288AB0B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14:paraId="5016691C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14:paraId="06CB462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14:paraId="3F4EC44C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14:paraId="4BCD5CB1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14:paraId="2069DE4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14:paraId="1880F375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14:paraId="260882AF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2F8A2960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14:paraId="62620B62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14:paraId="665BA1B0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14:paraId="433B9501" w14:textId="77777777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E7FB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7C223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FAD61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B350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E691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29AD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14:paraId="5A19B0B0" w14:textId="77777777" w:rsidTr="00503FE5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03236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31C3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DE7E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59FA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A4EE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235E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AE96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8483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74A4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A9AE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7B5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D0F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EFF0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14:paraId="0B317A31" w14:textId="77777777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C3C4A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1A00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4E869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4E30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5758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B9A6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F6F1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64B2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E0A0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3C04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448C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98E4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3383E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14:paraId="61EBDE2A" w14:textId="77777777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97136" w14:textId="77777777"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8DC10" w14:textId="77777777" w:rsidR="00C60BAB" w:rsidRPr="002813E9" w:rsidRDefault="00503FE5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Финансово-экономическое управление </w:t>
            </w:r>
            <w:r w:rsidR="00C60BAB" w:rsidRPr="002813E9">
              <w:rPr>
                <w:color w:val="2D2D2D"/>
                <w:spacing w:val="2"/>
              </w:rPr>
              <w:t>Администраци</w:t>
            </w:r>
            <w:r w:rsidRPr="002813E9">
              <w:rPr>
                <w:color w:val="2D2D2D"/>
                <w:spacing w:val="2"/>
              </w:rPr>
              <w:t>и Суджанского района</w:t>
            </w:r>
            <w:r w:rsidR="00C60BAB" w:rsidRPr="002813E9">
              <w:rPr>
                <w:color w:val="2D2D2D"/>
                <w:spacing w:val="2"/>
              </w:rPr>
              <w:t xml:space="preserve">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F3B8A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DBE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CED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AF8D9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97D4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781C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A949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37B3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B9BD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6684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BA8EA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14:paraId="687444CC" w14:textId="77777777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6E433" w14:textId="77777777"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D446D" w14:textId="77777777" w:rsidR="00C60BAB" w:rsidRPr="002813E9" w:rsidRDefault="00503FE5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Администрация Суджанского района</w:t>
            </w:r>
            <w:r w:rsidR="00C60BAB" w:rsidRPr="002813E9">
              <w:rPr>
                <w:color w:val="2D2D2D"/>
                <w:spacing w:val="2"/>
              </w:rPr>
              <w:t xml:space="preserve">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709E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2AF0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101B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BE4F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B612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BAA7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7EDE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E79C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1BBD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072C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F712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14:paraId="2D8547CB" w14:textId="77777777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0345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45BC7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18BE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1EA80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DFD7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1138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6C0FE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6846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30D4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077A4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AA05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5708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A1BB1" w14:textId="77777777" w:rsidR="00C60BAB" w:rsidRPr="002813E9" w:rsidRDefault="00C60BAB" w:rsidP="00C60BAB">
            <w:pPr>
              <w:widowControl/>
              <w:snapToGrid/>
            </w:pPr>
          </w:p>
        </w:tc>
      </w:tr>
    </w:tbl>
    <w:p w14:paraId="6D1FFF33" w14:textId="77777777"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5 - наилучший показатель; 4 - хороший; 3 - средний; 2 - неудовлетворительный;</w:t>
      </w:r>
    </w:p>
    <w:p w14:paraId="7F8E3A2A" w14:textId="77777777"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1 - низкий; 0 - наихудший; "-" - не применим.</w:t>
      </w:r>
    </w:p>
    <w:p w14:paraId="0E5A5A2B" w14:textId="77777777" w:rsidR="0034588F" w:rsidRDefault="00C60BAB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</w:r>
    </w:p>
    <w:p w14:paraId="3B41CF4E" w14:textId="77777777"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66BAB934" w14:textId="77777777"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14:paraId="245FDFE0" w14:textId="77777777" w:rsidR="00F02137" w:rsidRDefault="00F02137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0D1C6201" w14:textId="77777777"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14E87ABC" w14:textId="77777777"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35B944E1" w14:textId="77777777"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1F9449A0" w14:textId="77777777"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16D94975" w14:textId="77777777"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14:paraId="28E3C82D" w14:textId="77777777" w:rsidR="00BE72B8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  <w:r w:rsidRPr="002813E9">
        <w:rPr>
          <w:color w:val="2D2D2D"/>
          <w:spacing w:val="2"/>
        </w:rPr>
        <w:br/>
      </w:r>
      <w:r w:rsidR="000402FA"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14:paraId="45832271" w14:textId="77777777"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14:paraId="52CD1673" w14:textId="77777777"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2813E9">
        <w:rPr>
          <w:color w:val="3C3C3C"/>
          <w:spacing w:val="2"/>
        </w:rPr>
        <w:br/>
      </w:r>
      <w:r w:rsidRPr="00C60BAB">
        <w:rPr>
          <w:color w:val="3C3C3C"/>
          <w:spacing w:val="2"/>
          <w:sz w:val="24"/>
          <w:szCs w:val="24"/>
        </w:rPr>
        <w:br/>
        <w:t>СВОДНЫЙ РЕЙТИНГ</w:t>
      </w:r>
      <w:r w:rsidRPr="00C60BAB">
        <w:rPr>
          <w:color w:val="3C3C3C"/>
          <w:spacing w:val="2"/>
          <w:sz w:val="24"/>
          <w:szCs w:val="24"/>
        </w:rPr>
        <w:br/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34588F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="0034588F" w:rsidRPr="00C60BAB">
        <w:rPr>
          <w:color w:val="3C3C3C"/>
          <w:spacing w:val="2"/>
          <w:sz w:val="24"/>
          <w:szCs w:val="24"/>
        </w:rPr>
        <w:t xml:space="preserve"> </w:t>
      </w:r>
      <w:r w:rsidRPr="00C60BAB">
        <w:rPr>
          <w:color w:val="3C3C3C"/>
          <w:spacing w:val="2"/>
          <w:sz w:val="24"/>
          <w:szCs w:val="24"/>
        </w:rPr>
        <w:t>по качеству финансового менеджмента за ______ год</w:t>
      </w:r>
    </w:p>
    <w:p w14:paraId="20E32BF8" w14:textId="77777777"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499"/>
        <w:gridCol w:w="1325"/>
        <w:gridCol w:w="1432"/>
        <w:gridCol w:w="1504"/>
        <w:gridCol w:w="1404"/>
        <w:gridCol w:w="1435"/>
      </w:tblGrid>
      <w:tr w:rsidR="00C60BAB" w:rsidRPr="00C60BAB" w14:paraId="174AE6D4" w14:textId="77777777" w:rsidTr="00C60BAB">
        <w:trPr>
          <w:trHeight w:val="15"/>
        </w:trPr>
        <w:tc>
          <w:tcPr>
            <w:tcW w:w="924" w:type="dxa"/>
            <w:shd w:val="clear" w:color="auto" w:fill="FFFFFF"/>
            <w:hideMark/>
          </w:tcPr>
          <w:p w14:paraId="461A9C0A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14:paraId="05E1086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  <w:hideMark/>
          </w:tcPr>
          <w:p w14:paraId="250BDF9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14:paraId="538D4F9D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14:paraId="6F3416DE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14:paraId="3C5E44E0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14:paraId="0785138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14:paraId="0EB86B0B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6231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14:paraId="47FDF00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EAE0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7798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Рейтинговая оценка (R)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DACA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615A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14:paraId="0229995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C40C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14:paraId="527DBF2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C0A9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Коэффициент сложности управления финансами</w:t>
            </w:r>
          </w:p>
          <w:p w14:paraId="77D0577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(k)</w:t>
            </w:r>
          </w:p>
        </w:tc>
      </w:tr>
      <w:tr w:rsidR="00C60BAB" w:rsidRPr="00C60BAB" w14:paraId="476D2DCA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F2D6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CDEC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011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47FF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D95D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B6AD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FC53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C60BAB" w:rsidRPr="00C60BAB" w14:paraId="1F9BF34A" w14:textId="77777777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2665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высоким качеством финансового менеджмента (</w:t>
            </w:r>
            <w:r w:rsidR="003041AE" w:rsidRPr="002813E9">
              <w:rPr>
                <w:color w:val="2D2D2D"/>
                <w:spacing w:val="2"/>
              </w:rPr>
              <w:t>R&gt;</w:t>
            </w:r>
            <w:r w:rsidRPr="002813E9">
              <w:rPr>
                <w:color w:val="2D2D2D"/>
                <w:spacing w:val="2"/>
              </w:rPr>
              <w:t xml:space="preserve"> 4)</w:t>
            </w:r>
          </w:p>
        </w:tc>
      </w:tr>
      <w:tr w:rsidR="00C60BAB" w:rsidRPr="00C60BAB" w14:paraId="2B33FAE3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2AC2" w14:textId="77777777" w:rsidR="00C60BAB" w:rsidRPr="002813E9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23C4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E530B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4A72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CB0E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307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EEE97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76943CA7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9CC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633C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C9AA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5D83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40D1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63EC8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3774B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6AA2F16A" w14:textId="77777777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7CCA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надлежащим качеством финансового менеджмента </w:t>
            </w: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 wp14:anchorId="395BD55A" wp14:editId="1314A9E7">
                  <wp:extent cx="771525" cy="200025"/>
                  <wp:effectExtent l="0" t="0" r="9525" b="9525"/>
                  <wp:docPr id="2" name="Рисунок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AB" w:rsidRPr="00C60BAB" w14:paraId="51A33BE2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46C0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19121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95C2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04037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C8335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23A3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0C932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489B9A65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D3A3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E7BFD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75B13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AA4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AB02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5794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A64D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6432CD58" w14:textId="77777777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EEC1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ГРБС с низким качеством финансового менеджмента (R </w:t>
            </w:r>
            <w:r w:rsidR="003041AE" w:rsidRPr="002813E9">
              <w:rPr>
                <w:color w:val="2D2D2D"/>
                <w:spacing w:val="2"/>
              </w:rPr>
              <w:t>&lt;3</w:t>
            </w:r>
            <w:r w:rsidRPr="002813E9">
              <w:rPr>
                <w:color w:val="2D2D2D"/>
                <w:spacing w:val="2"/>
              </w:rPr>
              <w:t>)</w:t>
            </w:r>
          </w:p>
        </w:tc>
      </w:tr>
      <w:tr w:rsidR="00C60BAB" w:rsidRPr="00C60BAB" w14:paraId="697DE021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C974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3CD90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2008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C0926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7CE2C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D3FE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88909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44847EEE" w14:textId="77777777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C453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8A9D8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8B342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1EB7A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394F1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5B16D" w14:textId="77777777"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46E34" w14:textId="77777777"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14:paraId="6D58F946" w14:textId="77777777" w:rsidTr="00C60BAB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6599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7A343" w14:textId="77777777"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F1E0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C07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791D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29B3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</w:tr>
    </w:tbl>
    <w:p w14:paraId="095FD50A" w14:textId="77777777"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959C" w14:textId="77777777" w:rsidR="001B69B5" w:rsidRPr="00C60BAB" w:rsidRDefault="001B69B5" w:rsidP="00E75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B69B5" w:rsidRPr="00C60BAB" w:rsidSect="00BA15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12844543" w14:textId="77777777" w:rsidR="00F80927" w:rsidRDefault="00F80927" w:rsidP="00E72184">
      <w:pPr>
        <w:pStyle w:val="ConsPlusNormal"/>
        <w:jc w:val="right"/>
        <w:outlineLvl w:val="1"/>
      </w:pPr>
      <w:bookmarkStart w:id="1" w:name="P1293"/>
      <w:bookmarkEnd w:id="1"/>
    </w:p>
    <w:sectPr w:rsidR="00F80927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191F" w14:textId="77777777" w:rsidR="00933214" w:rsidRDefault="00933214" w:rsidP="00E75F18">
      <w:r>
        <w:separator/>
      </w:r>
    </w:p>
  </w:endnote>
  <w:endnote w:type="continuationSeparator" w:id="0">
    <w:p w14:paraId="612A3CFC" w14:textId="77777777" w:rsidR="00933214" w:rsidRDefault="00933214" w:rsidP="00E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9FF4" w14:textId="77777777" w:rsidR="00933214" w:rsidRDefault="00933214" w:rsidP="00E75F18">
      <w:r>
        <w:separator/>
      </w:r>
    </w:p>
  </w:footnote>
  <w:footnote w:type="continuationSeparator" w:id="0">
    <w:p w14:paraId="2F85C4FB" w14:textId="77777777" w:rsidR="00933214" w:rsidRDefault="00933214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B5"/>
    <w:rsid w:val="000078B4"/>
    <w:rsid w:val="000330AD"/>
    <w:rsid w:val="000402FA"/>
    <w:rsid w:val="0004602C"/>
    <w:rsid w:val="00065674"/>
    <w:rsid w:val="00072BA0"/>
    <w:rsid w:val="000923F2"/>
    <w:rsid w:val="000B26EC"/>
    <w:rsid w:val="001476A9"/>
    <w:rsid w:val="00164748"/>
    <w:rsid w:val="001A1FDF"/>
    <w:rsid w:val="001B69B5"/>
    <w:rsid w:val="001D7A02"/>
    <w:rsid w:val="002268D1"/>
    <w:rsid w:val="00244C58"/>
    <w:rsid w:val="002813E9"/>
    <w:rsid w:val="00293DAC"/>
    <w:rsid w:val="002A05B3"/>
    <w:rsid w:val="00302B11"/>
    <w:rsid w:val="003041AE"/>
    <w:rsid w:val="00310D0D"/>
    <w:rsid w:val="00313568"/>
    <w:rsid w:val="00335531"/>
    <w:rsid w:val="0034588F"/>
    <w:rsid w:val="00383501"/>
    <w:rsid w:val="003932B7"/>
    <w:rsid w:val="003A0DEA"/>
    <w:rsid w:val="003A5254"/>
    <w:rsid w:val="003C4112"/>
    <w:rsid w:val="003C44D5"/>
    <w:rsid w:val="003C4CA3"/>
    <w:rsid w:val="003D15EE"/>
    <w:rsid w:val="003D5C21"/>
    <w:rsid w:val="003E6AC7"/>
    <w:rsid w:val="00420E69"/>
    <w:rsid w:val="00446414"/>
    <w:rsid w:val="00476D3B"/>
    <w:rsid w:val="004914BB"/>
    <w:rsid w:val="004A2BC9"/>
    <w:rsid w:val="004B369D"/>
    <w:rsid w:val="004C586E"/>
    <w:rsid w:val="004D0BBF"/>
    <w:rsid w:val="004E55F5"/>
    <w:rsid w:val="004F424B"/>
    <w:rsid w:val="00503FE5"/>
    <w:rsid w:val="00580EA3"/>
    <w:rsid w:val="00590A93"/>
    <w:rsid w:val="005A39AC"/>
    <w:rsid w:val="005A6F15"/>
    <w:rsid w:val="005B79F0"/>
    <w:rsid w:val="00620C18"/>
    <w:rsid w:val="00675C56"/>
    <w:rsid w:val="00676E30"/>
    <w:rsid w:val="006C28E4"/>
    <w:rsid w:val="006D71F1"/>
    <w:rsid w:val="00703B88"/>
    <w:rsid w:val="007167B8"/>
    <w:rsid w:val="00726F21"/>
    <w:rsid w:val="007350B7"/>
    <w:rsid w:val="007910C0"/>
    <w:rsid w:val="00820E62"/>
    <w:rsid w:val="008310FD"/>
    <w:rsid w:val="008621A2"/>
    <w:rsid w:val="008660D0"/>
    <w:rsid w:val="008A04EF"/>
    <w:rsid w:val="008A3DFF"/>
    <w:rsid w:val="008A6661"/>
    <w:rsid w:val="008C3E53"/>
    <w:rsid w:val="008D7915"/>
    <w:rsid w:val="00900731"/>
    <w:rsid w:val="009204C4"/>
    <w:rsid w:val="00933214"/>
    <w:rsid w:val="009408D0"/>
    <w:rsid w:val="00972E89"/>
    <w:rsid w:val="009B7BCC"/>
    <w:rsid w:val="009F1F2F"/>
    <w:rsid w:val="00A442EE"/>
    <w:rsid w:val="00A457AC"/>
    <w:rsid w:val="00AA171A"/>
    <w:rsid w:val="00AA26A7"/>
    <w:rsid w:val="00AC68BE"/>
    <w:rsid w:val="00B15E96"/>
    <w:rsid w:val="00B16E5D"/>
    <w:rsid w:val="00B31AA0"/>
    <w:rsid w:val="00B37F5E"/>
    <w:rsid w:val="00B44927"/>
    <w:rsid w:val="00B62347"/>
    <w:rsid w:val="00BA0913"/>
    <w:rsid w:val="00BA1584"/>
    <w:rsid w:val="00BE72B8"/>
    <w:rsid w:val="00C0379B"/>
    <w:rsid w:val="00C21951"/>
    <w:rsid w:val="00C46A88"/>
    <w:rsid w:val="00C474E2"/>
    <w:rsid w:val="00C60BAB"/>
    <w:rsid w:val="00C61BBB"/>
    <w:rsid w:val="00C776DB"/>
    <w:rsid w:val="00C87DF6"/>
    <w:rsid w:val="00C96E7D"/>
    <w:rsid w:val="00CB4BD9"/>
    <w:rsid w:val="00CC3C8A"/>
    <w:rsid w:val="00CD28E5"/>
    <w:rsid w:val="00CD7456"/>
    <w:rsid w:val="00D04048"/>
    <w:rsid w:val="00D05B7C"/>
    <w:rsid w:val="00D35C80"/>
    <w:rsid w:val="00D4034E"/>
    <w:rsid w:val="00D50AC8"/>
    <w:rsid w:val="00D62913"/>
    <w:rsid w:val="00DA0CD0"/>
    <w:rsid w:val="00DB50F2"/>
    <w:rsid w:val="00DD61F2"/>
    <w:rsid w:val="00DF72AC"/>
    <w:rsid w:val="00E72184"/>
    <w:rsid w:val="00E75F18"/>
    <w:rsid w:val="00E85524"/>
    <w:rsid w:val="00ED241B"/>
    <w:rsid w:val="00EE14CC"/>
    <w:rsid w:val="00EE1BE3"/>
    <w:rsid w:val="00F02137"/>
    <w:rsid w:val="00F0689A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A149D"/>
    <w:rsid w:val="00FA29B8"/>
    <w:rsid w:val="00FB25F9"/>
    <w:rsid w:val="00FB4194"/>
    <w:rsid w:val="00FF20F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A569"/>
  <w15:chartTrackingRefBased/>
  <w15:docId w15:val="{C5CCCB76-89C8-4511-A7B2-BDBBD02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88757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&#1040;&#1076;&#1084;&#1080;&#1085;&#1080;&#1089;&#1090;&#1088;&#1072;&#1090;&#1086;&#1088;\Desktop\media\image1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BADD-D9DD-43ED-AEE0-BADFAFE9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Пользователь</cp:lastModifiedBy>
  <cp:revision>84</cp:revision>
  <cp:lastPrinted>2020-02-14T11:27:00Z</cp:lastPrinted>
  <dcterms:created xsi:type="dcterms:W3CDTF">2019-03-27T11:35:00Z</dcterms:created>
  <dcterms:modified xsi:type="dcterms:W3CDTF">2020-02-20T11:03:00Z</dcterms:modified>
</cp:coreProperties>
</file>