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3000000">
      <w:pPr>
        <w:pStyle w:val="Style_2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ИНФОРМАЦИЯ ОБ УСЛОВИЯХ ПРИЕМА НА ЦЕЛЕВОЕ ОБУЧЕНИЕ</w:t>
      </w:r>
    </w:p>
    <w:p w14:paraId="04000000">
      <w:pPr>
        <w:pStyle w:val="Style_2"/>
        <w:ind w:firstLine="709" w:left="0"/>
        <w:jc w:val="both"/>
        <w:rPr>
          <w:rFonts w:ascii="Times New Roman" w:hAnsi="Times New Roman"/>
          <w:b w:val="1"/>
          <w:sz w:val="26"/>
        </w:rPr>
      </w:pPr>
    </w:p>
    <w:p w14:paraId="05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Прием на целевое обучение</w:t>
      </w:r>
      <w:r>
        <w:rPr>
          <w:rFonts w:ascii="Times New Roman" w:hAnsi="Times New Roman"/>
          <w:sz w:val="26"/>
        </w:rPr>
        <w:t xml:space="preserve"> осуществляется в соответствии с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остановлением Правительства Российской Федерации от 21 марта 2019 г.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</w:t>
      </w:r>
      <w:r>
        <w:rPr>
          <w:rFonts w:ascii="Times New Roman" w:hAnsi="Times New Roman"/>
          <w:sz w:val="26"/>
        </w:rPr>
        <w:t xml:space="preserve">ельства Российской Федерации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</w:t>
      </w:r>
      <w:r>
        <w:rPr>
          <w:rFonts w:ascii="Times New Roman" w:hAnsi="Times New Roman"/>
          <w:sz w:val="26"/>
        </w:rPr>
        <w:t xml:space="preserve"> 27 ноября 2013 г.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1076» (далее – Постановление). </w:t>
      </w:r>
    </w:p>
    <w:p w14:paraId="06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Прием на целевое обучение</w:t>
      </w:r>
      <w:r>
        <w:rPr>
          <w:rFonts w:ascii="Times New Roman" w:hAnsi="Times New Roman"/>
          <w:sz w:val="26"/>
        </w:rPr>
        <w:t xml:space="preserve"> осуществляется при наличии </w:t>
      </w:r>
      <w:r>
        <w:rPr>
          <w:rFonts w:ascii="Times New Roman" w:hAnsi="Times New Roman"/>
          <w:b w:val="1"/>
          <w:sz w:val="26"/>
        </w:rPr>
        <w:t>договора о целевом обучении</w:t>
      </w:r>
      <w:r>
        <w:rPr>
          <w:rFonts w:ascii="Times New Roman" w:hAnsi="Times New Roman"/>
          <w:sz w:val="26"/>
        </w:rPr>
        <w:t>, заключенного между поступающим и органом или организацией</w:t>
      </w:r>
      <w:r>
        <w:rPr>
          <w:rFonts w:ascii="Times New Roman" w:hAnsi="Times New Roman"/>
          <w:sz w:val="26"/>
        </w:rPr>
        <w:t xml:space="preserve"> (далее – заказчик целевого обучения)</w:t>
      </w:r>
      <w:r>
        <w:rPr>
          <w:rFonts w:ascii="Times New Roman" w:hAnsi="Times New Roman"/>
          <w:sz w:val="26"/>
        </w:rPr>
        <w:t>, указанными в части 1 статьи 71.1 Федерального закона от 29 декабря 2012 г.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273-ФЗ «Об образовании в Российской Федерации» (далее</w:t>
      </w:r>
      <w:r>
        <w:rPr>
          <w:rFonts w:ascii="Times New Roman" w:hAnsi="Times New Roman"/>
          <w:sz w:val="26"/>
        </w:rPr>
        <w:t xml:space="preserve"> – </w:t>
      </w:r>
      <w:r>
        <w:rPr>
          <w:rFonts w:ascii="Times New Roman" w:hAnsi="Times New Roman"/>
          <w:sz w:val="26"/>
        </w:rPr>
        <w:t>Федеральный закон), в соответствии с Положением о целевом обучении и типовой формой договора о целевом обучении, утвержденными Постановлением.</w:t>
      </w:r>
    </w:p>
    <w:p w14:paraId="07000000">
      <w:pPr>
        <w:pStyle w:val="Style_2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Заказчиками целевого обучения могут выступать:</w:t>
      </w:r>
    </w:p>
    <w:p w14:paraId="08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федеральные государственные органы, органы государственной власти субъектов Российской Федерации, органы местного самоуправления; </w:t>
      </w:r>
    </w:p>
    <w:p w14:paraId="09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государственные и муниципальные учреждения, унитарные предприятия; </w:t>
      </w:r>
    </w:p>
    <w:p w14:paraId="0A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государственные корпорации; </w:t>
      </w:r>
    </w:p>
    <w:p w14:paraId="0B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государственные компании; </w:t>
      </w:r>
    </w:p>
    <w:p w14:paraId="0C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организации, включенные в сводный реестр организаций оборонно-промышленного комплекса, формируемый в соответствии с частью 2 статьи 21 Федерального закона от 31 декабря 2014 г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488-ФЗ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промышленной политике в Российской Федерации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0D000000">
      <w:pPr>
        <w:pStyle w:val="Style_2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Примечание. Перечень организаций Госкорпорации «Роскосмос», участвующих в реализации государственного плана для организаций </w:t>
      </w:r>
      <w:r>
        <w:rPr>
          <w:rFonts w:ascii="Times New Roman" w:hAnsi="Times New Roman"/>
          <w:b w:val="1"/>
          <w:sz w:val="26"/>
        </w:rPr>
        <w:t>ОПК</w:t>
      </w:r>
      <w:r>
        <w:rPr>
          <w:rFonts w:ascii="Times New Roman" w:hAnsi="Times New Roman"/>
          <w:b w:val="1"/>
          <w:sz w:val="26"/>
        </w:rPr>
        <w:t xml:space="preserve"> в рамках квоты приема на целевое обучение</w:t>
      </w:r>
      <w:r>
        <w:rPr>
          <w:rFonts w:ascii="Times New Roman" w:hAnsi="Times New Roman"/>
          <w:b w:val="1"/>
          <w:sz w:val="26"/>
        </w:rPr>
        <w:t>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прилагается;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0E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е) хозяйственные общества, в уставном капитале которых присутствует доля Российской Федерации, субъекта Российской Федерации или муниципального образования; </w:t>
      </w:r>
    </w:p>
    <w:p w14:paraId="0F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ж) акционерные общества, акции которых находятся в собственности или в доверительном управлении государственной корпорации; </w:t>
      </w:r>
    </w:p>
    <w:p w14:paraId="10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з) дочерние хозяйственные общества организаций, указанных в пунктах 4, 6 и 7 части 1 статьи 71.1 Федерального закона; </w:t>
      </w:r>
    </w:p>
    <w:p w14:paraId="11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и) организации,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 </w:t>
      </w:r>
    </w:p>
    <w:p w14:paraId="12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Д</w:t>
      </w:r>
      <w:r>
        <w:rPr>
          <w:rFonts w:ascii="Times New Roman" w:hAnsi="Times New Roman"/>
          <w:b w:val="1"/>
          <w:sz w:val="26"/>
        </w:rPr>
        <w:t>оговор о целевом обучении</w:t>
      </w:r>
      <w:r>
        <w:rPr>
          <w:rFonts w:ascii="Times New Roman" w:hAnsi="Times New Roman"/>
          <w:sz w:val="26"/>
        </w:rPr>
        <w:t xml:space="preserve">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 В ином случае гражданин может поступать на обучение только на общих основаниях. </w:t>
      </w:r>
    </w:p>
    <w:p w14:paraId="13000000">
      <w:pPr>
        <w:pStyle w:val="Style_2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</w:t>
      </w:r>
      <w:r>
        <w:rPr>
          <w:rFonts w:ascii="Times New Roman" w:hAnsi="Times New Roman"/>
          <w:b w:val="1"/>
          <w:sz w:val="26"/>
        </w:rPr>
        <w:t>опуск поступающего к участию в конкурсе на места в пределах целевой квоты осуществляется на основании договора о приеме на целевое обучение.</w:t>
      </w:r>
    </w:p>
    <w:p w14:paraId="14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ри подаче заявления о приеме </w:t>
      </w:r>
      <w:r>
        <w:rPr>
          <w:rFonts w:ascii="Times New Roman" w:hAnsi="Times New Roman"/>
          <w:sz w:val="26"/>
        </w:rPr>
        <w:t xml:space="preserve">поступающий </w:t>
      </w:r>
      <w:r>
        <w:rPr>
          <w:rFonts w:ascii="Times New Roman" w:hAnsi="Times New Roman"/>
          <w:sz w:val="26"/>
        </w:rPr>
        <w:t xml:space="preserve">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оригинала. </w:t>
      </w:r>
    </w:p>
    <w:p w14:paraId="15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приеме документов граждан, желающих поступать на обучение в рамках квоты приема на целевое обучение, образовательным организациям следует учитывать, </w:t>
      </w:r>
      <w:r>
        <w:rPr>
          <w:rFonts w:ascii="Times New Roman" w:hAnsi="Times New Roman"/>
          <w:sz w:val="26"/>
        </w:rPr>
        <w:t xml:space="preserve">что </w:t>
      </w:r>
      <w:r>
        <w:rPr>
          <w:rFonts w:ascii="Times New Roman" w:hAnsi="Times New Roman"/>
          <w:sz w:val="26"/>
        </w:rPr>
        <w:t xml:space="preserve">договор считается заключенным, если между сторонами в требуемой в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z w:val="26"/>
        </w:rPr>
        <w:t xml:space="preserve">длежащих случаях форме достигнуто соглашение по всем существенным условиям договора. </w:t>
      </w:r>
    </w:p>
    <w:p w14:paraId="16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Существенными являются условия о предмете договора</w:t>
      </w:r>
      <w:r>
        <w:rPr>
          <w:rFonts w:ascii="Times New Roman" w:hAnsi="Times New Roman"/>
          <w:sz w:val="26"/>
        </w:rPr>
        <w:t xml:space="preserve">, которые названы в </w:t>
      </w:r>
      <w:r>
        <w:rPr>
          <w:rFonts w:ascii="Times New Roman" w:hAnsi="Times New Roman"/>
          <w:sz w:val="26"/>
        </w:rPr>
        <w:t xml:space="preserve">Федеральном </w:t>
      </w:r>
      <w:r>
        <w:rPr>
          <w:rFonts w:ascii="Times New Roman" w:hAnsi="Times New Roman"/>
          <w:sz w:val="26"/>
        </w:rPr>
        <w:t xml:space="preserve">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 </w:t>
      </w:r>
    </w:p>
    <w:p w14:paraId="17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18000000">
      <w:pPr>
        <w:pStyle w:val="Style_2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В соответствии с Федеральным законом существенными условиями договора о целевом обучении являются: </w:t>
      </w:r>
    </w:p>
    <w:p w14:paraId="19000000">
      <w:pPr>
        <w:pStyle w:val="Style_2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1) обязательства заказчика целевого обучения: </w:t>
      </w:r>
    </w:p>
    <w:p w14:paraId="1A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 </w:t>
      </w:r>
    </w:p>
    <w:p w14:paraId="1B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 </w:t>
      </w:r>
    </w:p>
    <w:p w14:paraId="1C000000">
      <w:pPr>
        <w:pStyle w:val="Style_2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2) обязательства гражданина, заключившего договор о целевом обучении: </w:t>
      </w:r>
    </w:p>
    <w:p w14:paraId="1D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обучения); </w:t>
      </w:r>
    </w:p>
    <w:p w14:paraId="1E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</w:t>
      </w:r>
      <w:r>
        <w:rPr>
          <w:rFonts w:ascii="Times New Roman" w:hAnsi="Times New Roman"/>
          <w:sz w:val="26"/>
        </w:rPr>
        <w:t xml:space="preserve">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 </w:t>
      </w:r>
    </w:p>
    <w:p w14:paraId="1F000000">
      <w:pPr>
        <w:pStyle w:val="Style_2"/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 отсутс</w:t>
      </w:r>
      <w:r>
        <w:rPr>
          <w:rFonts w:ascii="Times New Roman" w:hAnsi="Times New Roman"/>
          <w:b w:val="1"/>
          <w:sz w:val="26"/>
        </w:rPr>
        <w:t xml:space="preserve">твии в представленном гражданином </w:t>
      </w:r>
      <w:r>
        <w:rPr>
          <w:rFonts w:ascii="Times New Roman" w:hAnsi="Times New Roman"/>
          <w:b w:val="1"/>
          <w:sz w:val="26"/>
        </w:rPr>
        <w:t xml:space="preserve">договоре вышеуказанных существенных условий данный договор считается </w:t>
      </w:r>
      <w:r>
        <w:rPr>
          <w:rFonts w:ascii="Times New Roman" w:hAnsi="Times New Roman"/>
          <w:b w:val="1"/>
          <w:sz w:val="26"/>
        </w:rPr>
        <w:t xml:space="preserve">  </w:t>
      </w:r>
      <w:r>
        <w:rPr>
          <w:rFonts w:ascii="Times New Roman" w:hAnsi="Times New Roman"/>
          <w:b w:val="1"/>
          <w:sz w:val="26"/>
        </w:rPr>
        <w:t>незаключенным</w:t>
      </w:r>
      <w:r>
        <w:rPr>
          <w:rFonts w:ascii="Times New Roman" w:hAnsi="Times New Roman"/>
          <w:b w:val="1"/>
          <w:sz w:val="26"/>
        </w:rPr>
        <w:t xml:space="preserve"> и</w:t>
      </w:r>
      <w:r>
        <w:rPr>
          <w:rFonts w:ascii="Times New Roman" w:hAnsi="Times New Roman"/>
          <w:b w:val="1"/>
          <w:sz w:val="26"/>
        </w:rPr>
        <w:t>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следовательно, не может являться основанием </w:t>
      </w:r>
      <w:r>
        <w:rPr>
          <w:rFonts w:ascii="Times New Roman" w:hAnsi="Times New Roman"/>
          <w:b w:val="1"/>
          <w:sz w:val="26"/>
        </w:rPr>
        <w:t>для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участия поступающего в конкурсе на места в пределах целевой квоты.</w:t>
      </w:r>
    </w:p>
    <w:p w14:paraId="20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Договором о приеме на целевое обучение также устанавливается период времени,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(пункт 14 Положения о целевом обучении). </w:t>
      </w:r>
    </w:p>
    <w:p w14:paraId="21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Форма (формы) обучения, 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программу, уровень общего образования, на базе которого должно осуществляться освоение образовательной программы среднего профессионального образования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и направленность (профиль) образовательной программы (образовательных программ) указываются по решению заказчика (пункт 6 Положения о целевом обучении). </w:t>
      </w:r>
    </w:p>
    <w:p w14:paraId="22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рганизация, осуществляющая образовательную деятельность, </w:t>
      </w:r>
      <w:r>
        <w:rPr>
          <w:rFonts w:ascii="Times New Roman" w:hAnsi="Times New Roman"/>
          <w:b w:val="1"/>
          <w:sz w:val="26"/>
        </w:rPr>
        <w:t>в месячный срок</w:t>
      </w:r>
      <w:r>
        <w:rPr>
          <w:rFonts w:ascii="Times New Roman" w:hAnsi="Times New Roman"/>
          <w:sz w:val="26"/>
        </w:rPr>
        <w:t xml:space="preserve"> после зачисления гражданина на целевое обучение в пределах квоты приема на целевое обучение обязана направить заказчику уведомление в письменной форме о приеме гражданина на целевое обучение (пункт 46 Положения о целевом обучении). </w:t>
      </w:r>
    </w:p>
    <w:p w14:paraId="23000000">
      <w:pPr>
        <w:pStyle w:val="Style_2"/>
        <w:ind w:firstLine="709" w:left="0"/>
        <w:jc w:val="both"/>
        <w:rPr>
          <w:rFonts w:ascii="Times New Roman" w:hAnsi="Times New Roman"/>
        </w:rPr>
      </w:pPr>
    </w:p>
    <w:p w14:paraId="24000000">
      <w:pPr>
        <w:pStyle w:val="Style_2"/>
        <w:ind w:firstLine="709" w:left="0"/>
        <w:jc w:val="both"/>
        <w:rPr>
          <w:rFonts w:ascii="Times New Roman" w:hAnsi="Times New Roman"/>
        </w:rPr>
      </w:pPr>
    </w:p>
    <w:p w14:paraId="25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6"/>
        </w:rPr>
        <w:t>Дополнительно сообщаем, что:</w:t>
      </w:r>
    </w:p>
    <w:p w14:paraId="26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Прием документов на места в рамках целевой квоты осуществляется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сроки, установленные Правилами приема в </w:t>
      </w:r>
      <w:r>
        <w:rPr>
          <w:rFonts w:ascii="Times New Roman" w:hAnsi="Times New Roman"/>
          <w:sz w:val="26"/>
        </w:rPr>
        <w:t>ФГБОУ ВО «Юго-Западный государственный университет»</w:t>
      </w:r>
      <w:r>
        <w:rPr>
          <w:rFonts w:ascii="Times New Roman" w:hAnsi="Times New Roman"/>
          <w:sz w:val="26"/>
        </w:rPr>
        <w:t xml:space="preserve">. </w:t>
      </w:r>
    </w:p>
    <w:p w14:paraId="27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При подаче документов на поступление в рамках целевой квоты,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поступающий в дополнение к стандартному набору документов подает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копию договора </w:t>
      </w:r>
      <w:r>
        <w:rPr>
          <w:rFonts w:ascii="Times New Roman" w:hAnsi="Times New Roman"/>
          <w:sz w:val="26"/>
        </w:rPr>
        <w:t>о целевом обучении, заверенную з</w:t>
      </w:r>
      <w:r>
        <w:rPr>
          <w:rFonts w:ascii="Times New Roman" w:hAnsi="Times New Roman"/>
          <w:sz w:val="26"/>
        </w:rPr>
        <w:t>аказчиком, либо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незаверенную копию договора, при наличии его оригинала.</w:t>
      </w:r>
    </w:p>
    <w:p w14:paraId="28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К гражданину, поступающему на обучение в рамках целевой квоты,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предъявляются единые требования, как и к другим категориям поступающих,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том числе в плане перечня и формы вступительных испытаний,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минимального количества баллов, подтверждающих успешное прохождение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вступительных испытаний.</w:t>
      </w:r>
    </w:p>
    <w:p w14:paraId="29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Гражданин, поступающий на места в рамках целевой квоты, может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одновременно участвовать в конкурсах по иным условиям поступления.</w:t>
      </w:r>
    </w:p>
    <w:p w14:paraId="2A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Конкурс на места в рамках целевой квоты проводится среди всех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поступающих, независимо от Заказчика.</w:t>
      </w:r>
    </w:p>
    <w:p w14:paraId="2B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Места, оставшиеся вакантными после зачисления лиц, поступающих 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рамках целевой квоты, передаются в общий конкурс.</w:t>
      </w:r>
    </w:p>
    <w:p w14:paraId="2C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2D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2E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2F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0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1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2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3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4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5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6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7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8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9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A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B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C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D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E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3F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40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41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42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43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44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45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46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47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</w:p>
    <w:p w14:paraId="48000000">
      <w:pPr>
        <w:pStyle w:val="Style_2"/>
        <w:ind w:firstLine="709" w:left="0"/>
        <w:jc w:val="both"/>
        <w:rPr>
          <w:rFonts w:ascii="Times New Roman" w:hAnsi="Times New Roman"/>
          <w:sz w:val="26"/>
        </w:rPr>
      </w:pPr>
      <w:bookmarkStart w:id="1" w:name="_GoBack"/>
      <w:bookmarkEnd w:id="1"/>
    </w:p>
    <w:p w14:paraId="49000000">
      <w:pPr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П Е Р Е Ч Е Н Ь</w:t>
      </w:r>
    </w:p>
    <w:p w14:paraId="4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организаций ракетно-космической промышленности, участвующих в реализации государственного плана </w:t>
      </w:r>
      <w:r>
        <w:rPr>
          <w:b w:val="1"/>
          <w:sz w:val="28"/>
        </w:rPr>
        <w:t xml:space="preserve">подготовки </w:t>
      </w:r>
      <w:r>
        <w:rPr>
          <w:b w:val="1"/>
          <w:sz w:val="28"/>
        </w:rPr>
        <w:t xml:space="preserve">кадров со средним профессиональным и высшим образованием для организаций оборонно-промышленного комплекса на 2016 </w:t>
      </w:r>
      <w:r>
        <w:rPr>
          <w:b w:val="1"/>
          <w:sz w:val="28"/>
        </w:rPr>
        <w:t>–</w:t>
      </w:r>
      <w:r>
        <w:rPr>
          <w:b w:val="1"/>
          <w:sz w:val="28"/>
        </w:rPr>
        <w:t xml:space="preserve"> 2020 годы,</w:t>
      </w:r>
      <w:r>
        <w:rPr>
          <w:b w:val="1"/>
          <w:color w:val="0000FF"/>
          <w:sz w:val="28"/>
        </w:rPr>
        <w:t xml:space="preserve"> </w:t>
      </w:r>
      <w:r>
        <w:rPr>
          <w:b w:val="1"/>
          <w:color w:val="000000"/>
          <w:sz w:val="28"/>
        </w:rPr>
        <w:t>утвержденн</w:t>
      </w:r>
      <w:r>
        <w:rPr>
          <w:b w:val="1"/>
          <w:color w:val="000000"/>
          <w:sz w:val="28"/>
        </w:rPr>
        <w:t>ого</w:t>
      </w:r>
      <w:r>
        <w:rPr>
          <w:b w:val="1"/>
          <w:color w:val="000000"/>
          <w:sz w:val="28"/>
        </w:rPr>
        <w:t xml:space="preserve"> постановлением Правительства Российской Федерации от 5 марта 2015 г.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№ 192 «О государственном плане подготовки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 кадров со средним профессиональным и высшим образованием для организаций оборонно-промышленного комплекса на 2016 – 2020 годы»</w:t>
      </w:r>
      <w:r>
        <w:rPr>
          <w:b w:val="1"/>
          <w:color w:val="000000"/>
          <w:sz w:val="28"/>
        </w:rPr>
        <w:t xml:space="preserve"> в рамках квот </w:t>
      </w:r>
      <w:r>
        <w:rPr>
          <w:b w:val="1"/>
          <w:sz w:val="28"/>
        </w:rPr>
        <w:t xml:space="preserve">приема </w:t>
      </w:r>
    </w:p>
    <w:p w14:paraId="4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целевое обучение граждан</w:t>
      </w:r>
      <w:r>
        <w:rPr>
          <w:b w:val="1"/>
          <w:sz w:val="28"/>
        </w:rPr>
        <w:t xml:space="preserve">, установленных </w:t>
      </w:r>
      <w:r>
        <w:rPr>
          <w:b w:val="1"/>
          <w:sz w:val="28"/>
        </w:rPr>
        <w:t>р</w:t>
      </w:r>
      <w:r>
        <w:rPr>
          <w:b w:val="1"/>
          <w:sz w:val="28"/>
        </w:rPr>
        <w:t>аспоряжением</w:t>
      </w:r>
    </w:p>
    <w:p w14:paraId="4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Правительства Российской Федерации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2020/21 учебн</w:t>
      </w:r>
      <w:r>
        <w:rPr>
          <w:b w:val="1"/>
          <w:sz w:val="28"/>
        </w:rPr>
        <w:t>ый год</w:t>
      </w:r>
    </w:p>
    <w:p w14:paraId="4D000000">
      <w:pPr>
        <w:ind/>
        <w:jc w:val="center"/>
        <w:rPr>
          <w:sz w:val="24"/>
        </w:rPr>
      </w:pPr>
    </w:p>
    <w:tbl>
      <w:tblPr>
        <w:tblStyle w:val="Style_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</w:tblPr>
      <w:tblGrid>
        <w:gridCol w:w="559"/>
        <w:gridCol w:w="3261"/>
        <w:gridCol w:w="1842"/>
        <w:gridCol w:w="2127"/>
        <w:gridCol w:w="2276"/>
      </w:tblGrid>
      <w:t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4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</w:t>
            </w:r>
            <w:r>
              <w:rPr>
                <w:b w:val="1"/>
              </w:rPr>
              <w:t>/</w:t>
            </w:r>
            <w:r>
              <w:rPr>
                <w:b w:val="1"/>
              </w:rPr>
              <w:t>п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предприятия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Факс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http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E-mail</w:t>
            </w:r>
          </w:p>
        </w:tc>
      </w:tr>
      <w:tr>
        <w:trPr>
          <w:trHeight w:hRule="atLeast" w:val="46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ФГБУ «НИИ ЦПК имени Ю.А. Гагарина», Звездный городок, М.о.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8(495)526-26-12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www.gctc.ru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ved@gctc.ru</w:t>
            </w:r>
          </w:p>
        </w:tc>
      </w:tr>
      <w:tr>
        <w:trPr>
          <w:trHeight w:hRule="atLeast" w:val="52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АО «Корпорация «ВНИИЭМ»,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8(495)366-26-38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www.vniiem.ru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"mailto:vniiem@org.ru"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vniiem</w:t>
            </w:r>
            <w:r>
              <w:rPr>
                <w:rStyle w:val="Style_4_ch"/>
                <w:color w:themeColor="text1" w:val="000000"/>
                <w:sz w:val="24"/>
              </w:rPr>
              <w:t>@</w:t>
            </w:r>
            <w:r>
              <w:rPr>
                <w:rStyle w:val="Style_4_ch"/>
                <w:color w:themeColor="text1" w:val="000000"/>
                <w:sz w:val="24"/>
              </w:rPr>
              <w:t>org</w:t>
            </w:r>
            <w:r>
              <w:rPr>
                <w:rStyle w:val="Style_4_ch"/>
                <w:color w:themeColor="text1" w:val="000000"/>
                <w:sz w:val="24"/>
              </w:rPr>
              <w:t>.</w:t>
            </w:r>
            <w:r>
              <w:rPr>
                <w:rStyle w:val="Style_4_ch"/>
                <w:color w:themeColor="text1" w:val="000000"/>
                <w:sz w:val="24"/>
              </w:rPr>
              <w:t>ru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  <w:r>
              <w:rPr>
                <w:rStyle w:val="Style_4_ch"/>
                <w:color w:themeColor="text1" w:val="000000"/>
                <w:sz w:val="24"/>
              </w:rPr>
              <w:t>;</w:t>
            </w:r>
          </w:p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vniiem@</w:t>
            </w:r>
            <w:r>
              <w:rPr>
                <w:sz w:val="24"/>
              </w:rPr>
              <w:t>vniiem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</w:tc>
      </w:tr>
      <w:tr>
        <w:trPr>
          <w:trHeight w:hRule="atLeast" w:val="377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ПАО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«Сатурн», г. Краснодар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8(861)252-39-73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www.saturn.kuban.ru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ikc@zit.kuban.ru</w:t>
            </w:r>
          </w:p>
        </w:tc>
      </w:tr>
      <w:tr>
        <w:trPr>
          <w:trHeight w:hRule="atLeast" w:val="541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АО «СПС», г. Омск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8(3812)54-80-40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www.sibpribor.ru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mail@sibpribor.ru</w:t>
            </w:r>
          </w:p>
        </w:tc>
      </w:tr>
      <w:tr>
        <w:trPr>
          <w:trHeight w:hRule="atLeast" w:val="51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z w:val="24"/>
              </w:rPr>
              <w:t xml:space="preserve"> «ЦНИИмаш», г. Королёв, М.о.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8(495)513-56-70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8(498)602-95-09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www.tsniimash.ru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"mailto:9640@list.ru"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9640@list.ru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  <w:r>
              <w:rPr>
                <w:rStyle w:val="Style_4_ch"/>
                <w:color w:themeColor="text1" w:val="000000"/>
                <w:sz w:val="24"/>
              </w:rPr>
              <w:t>;</w:t>
            </w:r>
          </w:p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ok@tsniimash.ru</w:t>
            </w:r>
          </w:p>
        </w:tc>
      </w:tr>
      <w:tr>
        <w:trPr>
          <w:trHeight w:hRule="atLeast" w:val="473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>ФКП «НИЦ РКП», г. Пересвет, М. о.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 221-62-83</w:t>
            </w:r>
          </w:p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(496) 546-76-98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www.nic-rkp.ru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"mailto:mail@nic-rkp.ru"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mail@nic-rkp.ru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</w:p>
        </w:tc>
      </w:tr>
      <w:tr>
        <w:trPr>
          <w:trHeight w:hRule="atLeast" w:val="453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>АО «Российские космические системы»,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8(495)509-12-00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www.spacecorp.ru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contact@rniikp.ru</w:t>
            </w:r>
          </w:p>
        </w:tc>
      </w:tr>
      <w:tr>
        <w:trPr>
          <w:trHeight w:hRule="atLeast" w:val="559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АО «НПП «Квант»,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8(495)687-35-03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www.npp-kvant.ru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info@npp-kvant.ru</w:t>
            </w:r>
          </w:p>
        </w:tc>
      </w:tr>
      <w:tr>
        <w:trPr>
          <w:trHeight w:hRule="atLeast" w:val="553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АО «НПО измерительной техники», г. Королёв, М.о.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8(495)513-11-31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www.npoit.ru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npoit@npoit.ru</w:t>
            </w:r>
          </w:p>
        </w:tc>
      </w:tr>
      <w:tr>
        <w:trPr>
          <w:trHeight w:hRule="atLeast" w:val="419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00000">
            <w:pPr>
              <w:rPr>
                <w:sz w:val="24"/>
              </w:rPr>
            </w:pPr>
            <w:r>
              <w:rPr>
                <w:sz w:val="24"/>
              </w:rPr>
              <w:t>АО «ОКБ МЭИ»,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8(495)362-56-52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www.okbmei.ru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secretary@okbmei.ru</w:t>
            </w:r>
          </w:p>
        </w:tc>
      </w:tr>
      <w:tr>
        <w:trPr>
          <w:trHeight w:hRule="atLeast" w:val="398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АО «НПП «Геофизика-Космос»,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8(495)462-14-33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www.geofizika-cosmos.ru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info@geofizika-cosmos.ru</w:t>
            </w:r>
          </w:p>
        </w:tc>
      </w:tr>
      <w:tr>
        <w:trPr>
          <w:trHeight w:hRule="atLeast" w:val="54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АО «КБ химавтоматики», г. Воронеж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8(473)263-41-15;</w:t>
            </w:r>
          </w:p>
          <w:p w14:paraId="9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8(473)276-84-40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www.kbkha.ru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9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cadb@comch.ru</w:t>
            </w:r>
          </w:p>
        </w:tc>
      </w:tr>
      <w:tr>
        <w:trPr>
          <w:trHeight w:hRule="atLeast" w:val="53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АО «Турбонасос», г. Воронеж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8(4732)72-76-19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www.turbonasos.ru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98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"mailto:info@turbonasos.ru"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info@turbonasos.ru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  <w:r>
              <w:rPr>
                <w:rStyle w:val="Style_4_ch"/>
                <w:color w:themeColor="text1" w:val="000000"/>
                <w:sz w:val="24"/>
              </w:rPr>
              <w:t>;</w:t>
            </w:r>
          </w:p>
          <w:p w14:paraId="9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market@turbonasos.ru</w:t>
            </w:r>
          </w:p>
        </w:tc>
      </w:tr>
      <w:tr>
        <w:trPr>
          <w:trHeight w:hRule="atLeast" w:val="55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АО «Воткинский завод», г. Воткинск, Удмуртия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8(34145)6-52-01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www.vzavod.ru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9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zavod@vzavod.ru</w:t>
            </w:r>
          </w:p>
        </w:tc>
      </w:tr>
      <w:tr>
        <w:trPr>
          <w:trHeight w:hRule="atLeast" w:val="408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АО «НПО автоматики», г. Екатеринбург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8(343)263-76-26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www.npoa.ru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A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avt@npoa.ru</w:t>
            </w:r>
          </w:p>
        </w:tc>
      </w:tr>
      <w:tr>
        <w:trPr>
          <w:trHeight w:hRule="atLeast" w:val="55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00000">
            <w:pPr>
              <w:rPr>
                <w:sz w:val="24"/>
              </w:rPr>
            </w:pPr>
            <w:r>
              <w:rPr>
                <w:sz w:val="24"/>
              </w:rPr>
              <w:t>АО «ИСС» им. академика М.Ф. Решетнева», г. Железногорск, Красноярский край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8(3912)64-60-47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A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www.iss-reshetnev.ru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A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office@iss-reshetnev.ru</w:t>
            </w:r>
          </w:p>
        </w:tc>
      </w:tr>
      <w:tr>
        <w:trPr>
          <w:trHeight w:hRule="atLeast" w:val="408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АО «Златмаш», г. Златоуст, Челябинская обл.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8(3513)63-77-22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A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www.zlatmash.ru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A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info@zlatmash.ru</w:t>
            </w:r>
          </w:p>
        </w:tc>
      </w:tr>
      <w:tr>
        <w:trPr>
          <w:trHeight w:hRule="atLeast" w:val="70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>АО «Ижевский мотозавод «Аксион-Холдинг», г. Ижевск, Удмуртия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8(3412)78-15-05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B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www.axionet.ru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B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dep115@general.udm.ru</w:t>
            </w:r>
          </w:p>
        </w:tc>
      </w:tr>
      <w:tr>
        <w:trPr>
          <w:trHeight w:hRule="atLeast" w:val="39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АО «НИИ электромеханики», г. Истра, М.о.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8(499)254-53-75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B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www.niiem.ru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B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niiem@istranet.ru</w:t>
            </w:r>
          </w:p>
        </w:tc>
      </w:tr>
      <w:tr>
        <w:trPr>
          <w:trHeight w:hRule="atLeast" w:val="557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ФГУП «ОКБ «Факел», г. Калининград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8(4012)53-84-72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www.fakel-russia.com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B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info@fakel-russia.com</w:t>
            </w:r>
          </w:p>
        </w:tc>
      </w:tr>
      <w:tr>
        <w:trPr>
          <w:trHeight w:hRule="atLeast" w:val="538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АО «Композит», г. Королёв, М.о.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8(495)516-06-17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C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www.kompozit-mv.ru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C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info@kompozit-mv.ru</w:t>
            </w:r>
          </w:p>
        </w:tc>
      </w:tr>
      <w:tr>
        <w:trPr>
          <w:trHeight w:hRule="atLeast" w:val="54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00000">
            <w:pPr>
              <w:rPr>
                <w:sz w:val="24"/>
              </w:rPr>
            </w:pPr>
            <w:r>
              <w:rPr>
                <w:sz w:val="24"/>
              </w:rPr>
              <w:t>ПАО «РКК «Энергия» им. С.П.Королева, г. Королёв, М.о.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 513-86-20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www.energia.ru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C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post@rsce.ru</w:t>
            </w:r>
          </w:p>
        </w:tc>
      </w:tr>
      <w:tr>
        <w:trPr>
          <w:trHeight w:hRule="atLeast" w:val="554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 xml:space="preserve">ЗАО «ЗЭМ» РКК «Энергия» имени С.П.Королева, </w:t>
            </w:r>
            <w:r>
              <w:rPr>
                <w:sz w:val="24"/>
              </w:rPr>
              <w:t>г. Королёв, М.о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8(495)513-8530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C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www.energia.ru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C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Yulia.knyazeva@rsce.ru</w:t>
            </w:r>
          </w:p>
        </w:tc>
      </w:tr>
      <w:tr>
        <w:trPr>
          <w:trHeight w:hRule="atLeast" w:val="561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АО «НПО «Орион», г. Краснознаменск, М.о.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8(498)676-09-47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нет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D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orion@g2.ru</w:t>
            </w:r>
          </w:p>
        </w:tc>
      </w:tr>
      <w:tr>
        <w:trPr>
          <w:trHeight w:hRule="atLeast" w:val="54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 xml:space="preserve">АО «Красмаш», г. Красноярск 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8(3912)64-48-91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www.krasm.com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D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kras@krasmail.ru</w:t>
            </w:r>
          </w:p>
        </w:tc>
      </w:tr>
      <w:tr>
        <w:trPr>
          <w:trHeight w:hRule="atLeast" w:val="408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АО «ЦКБ «Геофизика», г. Красноярск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8(391)298-48-10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D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www.geockb.ru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D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adm@geockb.ru</w:t>
            </w:r>
          </w:p>
        </w:tc>
      </w:tr>
      <w:tr>
        <w:trPr>
          <w:trHeight w:hRule="atLeast" w:val="413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АО «ГРЦ им. академика В.П. Макеева», г. Миасс, Челябинская обл.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8(3513)56-61-91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www.makeyev.ru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D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src@makeyev.ru</w:t>
            </w:r>
          </w:p>
        </w:tc>
      </w:tr>
      <w:tr>
        <w:trPr>
          <w:trHeight w:hRule="atLeast" w:val="541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АО «Миасский машиностроительный завод», г. Миасс, Челябинская обл.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8(3513) 298-222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www.mmz.ru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info@mmz.ru</w:t>
            </w:r>
          </w:p>
        </w:tc>
      </w:tr>
      <w:tr>
        <w:trPr>
          <w:trHeight w:hRule="atLeast" w:val="549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>АО «ГКНПЦ имени М.В. Хруничева»,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8(499) 956-24-41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E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www.khrunichev.ru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proton@khrunichev.com</w:t>
            </w:r>
          </w:p>
        </w:tc>
      </w:tr>
      <w:tr>
        <w:trPr>
          <w:trHeight w:hRule="atLeast" w:val="55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rPr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Филиал АО «ГКНПЦ им. М.В.Хруничева» - ПО «Полет», г. Омск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8(3812) 51-09-72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ED00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www.khrunichev.ru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ok@55polet.ru</w:t>
            </w:r>
          </w:p>
        </w:tc>
      </w:tr>
      <w:tr>
        <w:trPr>
          <w:trHeight w:hRule="atLeast" w:val="564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rPr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Филиал АО «ГКНПЦ им. М.В. Хруничева» - «КБхиммаш им. А.М. Исаева»,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г. Королёв, М.о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0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8(499) 678-8301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F200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www.khrunichev.ru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"mailto:kbhm.otdelkadrov@mail"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kbhm.otdelkadrov@mail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  <w:r>
              <w:rPr>
                <w:sz w:val="24"/>
              </w:rPr>
              <w:t>.</w:t>
            </w:r>
          </w:p>
          <w:p w14:paraId="F400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sz w:val="24"/>
              </w:rPr>
              <w:t>ru</w:t>
            </w:r>
          </w:p>
        </w:tc>
      </w:tr>
      <w:tr>
        <w:trPr>
          <w:trHeight w:hRule="atLeast" w:val="53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rPr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Филиал АО «ГКНПЦ им. М.В.Хруничева» - КБ Салют,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0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8 (499) 749-54-29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www.khrunichev.ru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frantseva_tv@khrunichev.com</w:t>
            </w:r>
          </w:p>
        </w:tc>
      </w:tr>
      <w:tr>
        <w:trPr>
          <w:trHeight w:hRule="atLeast" w:val="537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Филиал АО «ГКНПЦ им. М.В.Хруничева» - «Воронежский механический завод»,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г. Воронеж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8(4732)34-80-32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F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www.khrunichev.ru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"mailto:vmz@npoem.ru"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vmz</w:t>
            </w:r>
            <w:r>
              <w:rPr>
                <w:rStyle w:val="Style_4_ch"/>
                <w:color w:themeColor="text1" w:val="000000"/>
                <w:sz w:val="24"/>
              </w:rPr>
              <w:t>@</w:t>
            </w:r>
            <w:r>
              <w:rPr>
                <w:rStyle w:val="Style_4_ch"/>
                <w:color w:themeColor="text1" w:val="000000"/>
                <w:sz w:val="24"/>
              </w:rPr>
              <w:t>npoem</w:t>
            </w:r>
            <w:r>
              <w:rPr>
                <w:rStyle w:val="Style_4_ch"/>
                <w:color w:themeColor="text1" w:val="000000"/>
                <w:sz w:val="24"/>
              </w:rPr>
              <w:t>.</w:t>
            </w:r>
            <w:r>
              <w:rPr>
                <w:rStyle w:val="Style_4_ch"/>
                <w:color w:themeColor="text1" w:val="000000"/>
                <w:sz w:val="24"/>
              </w:rPr>
              <w:t>ru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  <w:r>
              <w:rPr>
                <w:color w:themeColor="text1" w:val="000000"/>
                <w:sz w:val="24"/>
              </w:rPr>
              <w:t>;</w:t>
            </w:r>
          </w:p>
          <w:p w14:paraId="F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vmzspp@gmail.com</w:t>
            </w:r>
          </w:p>
        </w:tc>
      </w:tr>
      <w:tr>
        <w:trPr>
          <w:trHeight w:hRule="atLeast" w:val="545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Филиал АО «ГКНПЦ им. М.В.Хруничева» - «КБ «Арматура», </w:t>
            </w:r>
          </w:p>
          <w:p w14:paraId="0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Ковров, Владимирская обл.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8(492)325-56-54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0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www.khrunichev.ru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"mailto:ak721@bk.ru"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ak721@bk.ru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  <w:r>
              <w:rPr>
                <w:color w:themeColor="text1" w:val="000000"/>
                <w:sz w:val="24"/>
              </w:rPr>
              <w:t>;</w:t>
            </w:r>
          </w:p>
          <w:p w14:paraId="0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kba@kc.ru</w:t>
            </w:r>
          </w:p>
        </w:tc>
      </w:tr>
      <w:tr>
        <w:trPr>
          <w:trHeight w:hRule="atLeast" w:val="539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Филиал АО «ГКНПЦ им. М.В.Хруничева» - «УКВЗ им. С.М.Кирова»», г. Усть-Катав, Челябинская обл.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8(35167)2-65-41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www.khrunichev.ru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kadry@ukvz.org</w:t>
            </w:r>
            <w:r>
              <w:rPr>
                <w:color w:val="000000"/>
                <w:sz w:val="24"/>
              </w:rPr>
              <w:t>.ru</w:t>
            </w:r>
          </w:p>
        </w:tc>
      </w:tr>
      <w:tr>
        <w:trPr>
          <w:trHeight w:hRule="atLeast" w:val="533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10000">
            <w:pPr>
              <w:rPr>
                <w:sz w:val="24"/>
              </w:rPr>
            </w:pPr>
            <w:r>
              <w:rPr>
                <w:sz w:val="24"/>
              </w:rPr>
              <w:t xml:space="preserve">ГНЦ ФГУП «Исследовательский центр им. М.В. Келдыша», </w:t>
            </w:r>
          </w:p>
          <w:p w14:paraId="0E010000">
            <w:pPr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8(495)456-82-28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1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www.kerc.msk.ru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kerc@elnet.msk.ru</w:t>
            </w:r>
          </w:p>
        </w:tc>
      </w:tr>
      <w:tr>
        <w:trPr>
          <w:trHeight w:hRule="atLeast" w:val="541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rPr>
                <w:sz w:val="24"/>
              </w:rPr>
            </w:pPr>
            <w:r>
              <w:rPr>
                <w:sz w:val="24"/>
              </w:rPr>
              <w:t>АО «МЗЭМА»,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8(495)673-38-61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www.mzema.ru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fgup@mzema.ru</w:t>
            </w:r>
          </w:p>
        </w:tc>
      </w:tr>
      <w:tr>
        <w:trPr>
          <w:trHeight w:hRule="atLeast" w:val="408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10000">
            <w:pPr>
              <w:rPr>
                <w:sz w:val="24"/>
              </w:rPr>
            </w:pPr>
            <w:r>
              <w:rPr>
                <w:sz w:val="24"/>
              </w:rPr>
              <w:t>АО «Корпорация «МИТ»,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8(499) 907-3729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1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mitemail@umail.ru</w:t>
            </w:r>
          </w:p>
        </w:tc>
      </w:tr>
      <w:tr>
        <w:trPr>
          <w:trHeight w:hRule="atLeast" w:val="33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ind w:right="-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39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rPr>
                <w:sz w:val="24"/>
              </w:rPr>
            </w:pPr>
            <w:r>
              <w:rPr>
                <w:sz w:val="24"/>
              </w:rPr>
              <w:t>Филиал АО «ОРКК» - «НИИ КП»,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 673-47-19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20010000">
            <w:pPr>
              <w:spacing w:line="300" w:lineRule="atLeast"/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"mailto:info@rosorkk.ru"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info@rosorkk.ru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</w:p>
        </w:tc>
      </w:tr>
      <w:tr>
        <w:trPr>
          <w:trHeight w:hRule="atLeast" w:val="34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10000">
            <w:pPr>
              <w:rPr>
                <w:sz w:val="24"/>
              </w:rPr>
            </w:pPr>
            <w:r>
              <w:rPr>
                <w:sz w:val="24"/>
              </w:rPr>
              <w:t>АО «НИИ ТП»,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8(499)204-79-66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2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www.niitp.ru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info@niitp.ru</w:t>
            </w:r>
          </w:p>
        </w:tc>
      </w:tr>
      <w:tr>
        <w:trPr>
          <w:trHeight w:hRule="atLeast" w:val="558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z w:val="24"/>
              </w:rPr>
              <w:t xml:space="preserve"> «НПО «Техномаш»,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8(495)689-73-45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>8(495)689-02-64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2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www.tmnpo.ru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info@tmpro.ru</w:t>
            </w:r>
          </w:p>
        </w:tc>
      </w:tr>
      <w:tr>
        <w:trPr>
          <w:trHeight w:hRule="atLeast" w:val="41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rPr>
                <w:sz w:val="24"/>
              </w:rPr>
            </w:pPr>
            <w:r>
              <w:rPr>
                <w:sz w:val="24"/>
              </w:rPr>
              <w:t>ФГУП «НПЦАП»,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8(495)334-81-80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2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www.npcap.ru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info@npcap.ru</w:t>
            </w:r>
          </w:p>
        </w:tc>
      </w:tr>
      <w:tr>
        <w:trPr>
          <w:trHeight w:hRule="atLeast" w:val="418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10000">
            <w:pPr>
              <w:rPr>
                <w:sz w:val="24"/>
              </w:rPr>
            </w:pPr>
            <w:r>
              <w:rPr>
                <w:sz w:val="24"/>
              </w:rPr>
              <w:t>Филиал ФГУП «НПЦАП» - «ПО «Корпус», г. Саратов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8(8452)69-32-47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www.npcap.ru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otd513@npcap.ru</w:t>
            </w:r>
          </w:p>
        </w:tc>
      </w:tr>
      <w:tr>
        <w:trPr>
          <w:trHeight w:hRule="atLeast" w:val="70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10000">
            <w:pPr>
              <w:rPr>
                <w:sz w:val="24"/>
              </w:rPr>
            </w:pPr>
            <w:r>
              <w:rPr>
                <w:sz w:val="24"/>
              </w:rPr>
              <w:t>Филиал ФГУП «НПЦАП» - «Сосенский приборостроительный завод», г. Сосенский, Калужская обл.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8(48442)5-00-52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www.npcap.ru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spzup@mail.ru</w:t>
            </w:r>
          </w:p>
        </w:tc>
      </w:tr>
      <w:tr>
        <w:trPr>
          <w:trHeight w:hRule="atLeast" w:val="53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АО «НИЦ электротехнического университета», г. Санкт-Петербург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8(812) 449-06-98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center"/>
              <w:rPr>
                <w:sz w:val="24"/>
              </w:rPr>
            </w:pPr>
          </w:p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www.nicetu.spb.ru</w:t>
            </w:r>
          </w:p>
        </w:tc>
        <w:tc>
          <w:tcPr>
            <w:tcW w:type="dxa" w:w="2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"mailto:nic@nicetu.ru"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nic@nicetu.ru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</w:p>
        </w:tc>
      </w:tr>
      <w:tr>
        <w:trPr>
          <w:trHeight w:hRule="atLeast" w:val="543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rPr>
                <w:sz w:val="24"/>
              </w:rPr>
            </w:pPr>
            <w:r>
              <w:rPr>
                <w:sz w:val="24"/>
              </w:rPr>
              <w:t>АО «Корпорация «СПУ-ЦКБ ТМ»,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 673-6711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4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www.corpspu.ru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heavyeng@gmail.com</w:t>
            </w:r>
          </w:p>
        </w:tc>
      </w:tr>
      <w:tr>
        <w:trPr>
          <w:trHeight w:hRule="atLeast" w:val="468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10000">
            <w:pPr>
              <w:rPr>
                <w:sz w:val="24"/>
              </w:rPr>
            </w:pPr>
            <w:r>
              <w:rPr>
                <w:sz w:val="24"/>
              </w:rPr>
              <w:t>АО «ГОКБ «Прожектор»,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8(495)305-60-80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4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www.projektor.ru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kadr@projektor.ru</w:t>
            </w:r>
          </w:p>
          <w:p w14:paraId="4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info@projector.ru</w:t>
            </w:r>
          </w:p>
        </w:tc>
      </w:tr>
      <w:tr>
        <w:trPr>
          <w:trHeight w:hRule="atLeast" w:val="403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>ФГУП «НИИМаш», г. Нижняя Салда, Свердловская обл.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8(34345)3-17-03</w:t>
            </w:r>
          </w:p>
          <w:p w14:paraId="4E010000">
            <w:pPr>
              <w:rPr>
                <w:color w:val="000000"/>
                <w:sz w:val="24"/>
              </w:rPr>
            </w:pP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4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www.niimahspace.ru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niimash@list.ru</w:t>
            </w:r>
          </w:p>
        </w:tc>
      </w:tr>
      <w:tr>
        <w:trPr>
          <w:trHeight w:hRule="atLeast" w:val="41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АО «НИИМП – К», г. Зеленоград, М.о.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8(495)944-70-33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5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www.niimpk.ru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niimpk@mail.compnet.ru</w:t>
            </w:r>
          </w:p>
        </w:tc>
      </w:tr>
      <w:tr>
        <w:trPr>
          <w:trHeight w:hRule="atLeast" w:val="424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АО «НИИ физических измерений», г. Пенза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8(8412)55-14-99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www.niifi.ru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niifi@sura.ru</w:t>
            </w:r>
          </w:p>
        </w:tc>
      </w:tr>
      <w:tr>
        <w:trPr>
          <w:trHeight w:hRule="atLeast" w:val="524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rPr>
                <w:sz w:val="24"/>
              </w:rPr>
            </w:pPr>
            <w:r>
              <w:rPr>
                <w:sz w:val="24"/>
              </w:rPr>
              <w:t>АО «Пермский завод «Машиностроитель», г. Пермь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8(342)263-17-24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5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www.pzmash.ru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skif@permonline.ru</w:t>
            </w:r>
          </w:p>
        </w:tc>
      </w:tr>
      <w:tr>
        <w:trPr>
          <w:trHeight w:hRule="atLeast" w:val="70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rPr>
                <w:sz w:val="24"/>
              </w:rPr>
            </w:pPr>
            <w:r>
              <w:rPr>
                <w:sz w:val="24"/>
              </w:rPr>
              <w:t>ПАО «HПО «Искра», г. Пермь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8(342)284-53-98</w:t>
            </w:r>
          </w:p>
          <w:p w14:paraId="6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8(342)284-54-54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6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www.npoiskra.ru; www.iskra.perm.ru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iskra@iskra.perm.ru</w:t>
            </w:r>
          </w:p>
        </w:tc>
      </w:tr>
      <w:tr>
        <w:trPr>
          <w:trHeight w:hRule="atLeast" w:val="414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rPr>
                <w:sz w:val="24"/>
              </w:rPr>
            </w:pPr>
            <w:r>
              <w:rPr>
                <w:sz w:val="24"/>
              </w:rPr>
              <w:t>ПАО «Протон-Пермские моторы», г. Пермь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8(342)245-34-10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www.protonpm.ru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gd_secret@protonpm.ru</w:t>
            </w:r>
          </w:p>
        </w:tc>
      </w:tr>
      <w:tr>
        <w:trPr>
          <w:trHeight w:hRule="atLeast" w:val="534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>АО «РКЦ «Прогресс», г. Самара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8(846)955-12-14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6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www.samspace.ru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mail@samspace.ru</w:t>
            </w:r>
          </w:p>
        </w:tc>
      </w:tr>
      <w:tr>
        <w:trPr>
          <w:trHeight w:hRule="atLeast" w:val="428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Филиал АО «РКЦ «Прогресс» - НПП «ОПТЭКС», </w:t>
            </w:r>
            <w:r>
              <w:rPr>
                <w:sz w:val="24"/>
              </w:rPr>
              <w:t>г. Зеленоград, М.о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8499-734-22-22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7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www.samspace.ru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optecs@mail.ru</w:t>
            </w:r>
          </w:p>
        </w:tc>
      </w:tr>
      <w:tr>
        <w:trPr>
          <w:trHeight w:hRule="atLeast" w:val="40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Филиал АО «РКЦ «Прогресс» - ОКБ «Спектр», г. Рязань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8(4912) 75-17-11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7801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www.samspace.ru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meandr@spectr.ryazan.ru</w:t>
            </w:r>
          </w:p>
        </w:tc>
      </w:tr>
      <w:tr>
        <w:trPr>
          <w:trHeight w:hRule="atLeast" w:val="41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Филиал АО «РКЦ «Прогресс» - «Байконурский филиал»</w:t>
            </w:r>
            <w:r>
              <w:rPr>
                <w:color w:val="000000"/>
                <w:sz w:val="24"/>
              </w:rPr>
              <w:t>, г.Ленинск, республика Казахстан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8 (33622) 25-022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www.samspace.ru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sbik@roscosmos.ru</w:t>
            </w:r>
          </w:p>
        </w:tc>
      </w:tr>
      <w:tr>
        <w:trPr>
          <w:trHeight w:hRule="atLeast" w:val="56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АО «КБ «Арсенал» имени М.В. Фрунзе, г. Санкт-Петербург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8(812) 542-20-60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www.kbarsenal.ru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kbarsenal@kbarsenal.ru</w:t>
            </w:r>
          </w:p>
        </w:tc>
      </w:tr>
      <w:tr>
        <w:trPr>
          <w:trHeight w:hRule="atLeast" w:val="398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rPr>
                <w:sz w:val="24"/>
              </w:rPr>
            </w:pPr>
            <w:r>
              <w:rPr>
                <w:sz w:val="24"/>
              </w:rPr>
              <w:t>АО «НИИ командных приборов», г. Санкт-Петербург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8(812)376-03-15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8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www.niikp.spb.ru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info@niikp.spb.ru</w:t>
            </w:r>
          </w:p>
        </w:tc>
      </w:tr>
      <w:tr>
        <w:trPr>
          <w:trHeight w:hRule="atLeast" w:val="68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>АО «Машиностроительный завод «Арсенал», г. Санкт-Петербург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8(812)542-71-07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8C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"http://www.mzarsenal.spb"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www.mzarsenal.spb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  <w:r>
              <w:rPr>
                <w:color w:themeColor="text1" w:val="000000"/>
                <w:sz w:val="24"/>
              </w:rPr>
              <w:t>.</w:t>
            </w:r>
          </w:p>
          <w:p w14:paraId="8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arsenal@mzarsenal.spb.ru</w:t>
            </w:r>
          </w:p>
        </w:tc>
      </w:tr>
      <w:tr>
        <w:trPr>
          <w:trHeight w:hRule="atLeast" w:val="564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rPr>
                <w:sz w:val="24"/>
              </w:rPr>
            </w:pPr>
            <w:r>
              <w:rPr>
                <w:sz w:val="24"/>
              </w:rPr>
              <w:t>АО «HИИ точной механики», г. Санкт-Петербург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8(812)535-83-74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www.niitm.spb.ru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kudr@niitm.spb.ru; secret@niitm.spb.ru</w:t>
            </w:r>
          </w:p>
        </w:tc>
      </w:tr>
      <w:tr>
        <w:trPr>
          <w:trHeight w:hRule="atLeast" w:val="557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rPr>
                <w:sz w:val="24"/>
              </w:rPr>
            </w:pPr>
            <w:r>
              <w:rPr>
                <w:sz w:val="24"/>
              </w:rPr>
              <w:t>АО «Авангард», г. Сафоново, Смоленская обл.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8(48142) 3-26-55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9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www.avangard-plastik.ru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info@avangard-plastik.ru</w:t>
            </w:r>
          </w:p>
        </w:tc>
      </w:tr>
      <w:tr>
        <w:trPr>
          <w:trHeight w:hRule="atLeast" w:val="409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rPr>
                <w:sz w:val="24"/>
              </w:rPr>
            </w:pPr>
            <w:r>
              <w:rPr>
                <w:sz w:val="24"/>
              </w:rPr>
              <w:t>АО «ЦКБ транспортного машиностроения», г. Тверь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8(4822)55-45-18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9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www.ckbtm.ru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ilckbtm@tvcom.ru</w:t>
            </w:r>
          </w:p>
        </w:tc>
      </w:tr>
      <w:tr>
        <w:trPr>
          <w:trHeight w:hRule="atLeast" w:val="40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rPr>
                <w:sz w:val="24"/>
              </w:rPr>
            </w:pPr>
            <w:r>
              <w:rPr>
                <w:sz w:val="24"/>
              </w:rPr>
              <w:t>АО «НПЦ «Полюс», г. Томск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8(3822)55-77-66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A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www.polus.tomsknet.ru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polus@online.tomsknet</w:t>
            </w:r>
            <w:r>
              <w:rPr>
                <w:color w:val="000000"/>
                <w:sz w:val="24"/>
              </w:rPr>
              <w:t>.ru</w:t>
            </w:r>
          </w:p>
        </w:tc>
      </w:tr>
      <w:tr>
        <w:trPr>
          <w:trHeight w:hRule="atLeast" w:val="55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rPr>
                <w:sz w:val="24"/>
              </w:rPr>
            </w:pPr>
            <w:r>
              <w:rPr>
                <w:sz w:val="24"/>
              </w:rPr>
              <w:t>АО «НПО им. С.А.Лавочкина», г. Химки, М.о.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 573-35-95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www.laspace.ru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npol@laspace.ru</w:t>
            </w:r>
          </w:p>
        </w:tc>
      </w:tr>
      <w:tr>
        <w:trPr>
          <w:trHeight w:hRule="atLeast" w:val="54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rPr>
                <w:sz w:val="24"/>
              </w:rPr>
            </w:pPr>
            <w:r>
              <w:rPr>
                <w:sz w:val="24"/>
              </w:rPr>
              <w:t>АО «НПО Энергомаш им. академика В.П.Глушко», г. Химки, М.о.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3B3B3B"/>
                <w:sz w:val="24"/>
              </w:rPr>
              <w:t>8(4722) 35-42-24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AB010000">
            <w:pPr>
              <w:ind w:hanging="52" w:lef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www.npoenergomash.ru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energo@online.ru</w:t>
            </w:r>
          </w:p>
        </w:tc>
      </w:tr>
      <w:tr>
        <w:trPr>
          <w:trHeight w:hRule="atLeast" w:val="540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rPr>
                <w:sz w:val="24"/>
              </w:rPr>
            </w:pPr>
            <w:r>
              <w:rPr>
                <w:sz w:val="24"/>
              </w:rPr>
              <w:t>ФГУП «ЦЭНКИ»,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8(495)734-87-58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B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www.tsenki.com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tsenki@roscosmos.ru</w:t>
            </w:r>
          </w:p>
        </w:tc>
      </w:tr>
      <w:tr>
        <w:trPr>
          <w:trHeight w:hRule="atLeast" w:val="406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rPr>
                <w:sz w:val="24"/>
              </w:rPr>
            </w:pPr>
            <w:r>
              <w:rPr>
                <w:sz w:val="24"/>
              </w:rPr>
              <w:t>АО «Сибпромпроект», г. Железногорск, Красноярский край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8(3919)72-87-38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www.sibpromproekt.</w:t>
            </w:r>
            <w:r>
              <w:rPr>
                <w:color w:val="000000"/>
                <w:sz w:val="24"/>
              </w:rPr>
              <w:t>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spp@atomlink.ru</w:t>
            </w:r>
          </w:p>
        </w:tc>
      </w:tr>
      <w:tr>
        <w:trPr>
          <w:trHeight w:hRule="atLeast" w:val="414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rPr>
                <w:sz w:val="24"/>
              </w:rPr>
            </w:pPr>
            <w:r>
              <w:rPr>
                <w:sz w:val="24"/>
              </w:rPr>
              <w:t>АО «НПК «СПП»,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8(495) 234-98-59</w:t>
            </w:r>
          </w:p>
          <w:p w14:paraId="BA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B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www.npk-spp.ru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niipp@niipp-moskva.ru</w:t>
            </w:r>
          </w:p>
        </w:tc>
      </w:tr>
      <w:tr>
        <w:trPr>
          <w:trHeight w:hRule="atLeast" w:val="34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rPr>
                <w:sz w:val="24"/>
              </w:rPr>
            </w:pPr>
            <w:r>
              <w:rPr>
                <w:sz w:val="24"/>
              </w:rPr>
              <w:t xml:space="preserve">АО «106 экспериментальный оптико- механический завод», </w:t>
            </w:r>
          </w:p>
          <w:p w14:paraId="BF010000">
            <w:pPr>
              <w:rPr>
                <w:sz w:val="24"/>
              </w:rPr>
            </w:pPr>
            <w:r>
              <w:rPr>
                <w:sz w:val="24"/>
              </w:rPr>
              <w:t>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8(499)163-60-02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C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"mailto:106eomz@ip.sitek.net"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106eomz@ip.sitek.net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  <w:r>
              <w:rPr>
                <w:rStyle w:val="Style_4_ch"/>
                <w:color w:themeColor="text1" w:val="000000"/>
                <w:sz w:val="24"/>
              </w:rPr>
              <w:t>;</w:t>
            </w:r>
          </w:p>
          <w:p w14:paraId="C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avtaikin@106eomz.ru</w:t>
            </w:r>
          </w:p>
        </w:tc>
      </w:tr>
      <w:tr>
        <w:trPr>
          <w:trHeight w:hRule="atLeast" w:val="342"/>
        </w:trP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type="dxa" w:w="32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rPr>
                <w:sz w:val="24"/>
              </w:rPr>
            </w:pPr>
            <w:r>
              <w:rPr>
                <w:sz w:val="24"/>
              </w:rPr>
              <w:t>ФГУП «НТЦ «Заря»</w:t>
            </w:r>
            <w:r>
              <w:rPr>
                <w:sz w:val="24"/>
              </w:rPr>
              <w:t>, г. Москва</w:t>
            </w:r>
          </w:p>
        </w:tc>
        <w:tc>
          <w:tcPr>
            <w:tcW w:type="dxa" w:w="18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8(499)254-28-02</w:t>
            </w:r>
          </w:p>
        </w:tc>
        <w:tc>
          <w:tcPr>
            <w:tcW w:type="dxa" w:w="212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center"/>
          </w:tcPr>
          <w:p w14:paraId="C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www.ntc-zaria.ru</w:t>
            </w:r>
          </w:p>
        </w:tc>
        <w:tc>
          <w:tcPr>
            <w:tcW w:type="dxa" w:w="2276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rStyle w:val="Style_4_ch"/>
                <w:color w:themeColor="text1" w:val="000000"/>
                <w:sz w:val="24"/>
              </w:rPr>
              <w:fldChar w:fldCharType="begin"/>
            </w:r>
            <w:r>
              <w:rPr>
                <w:rStyle w:val="Style_4_ch"/>
                <w:color w:themeColor="text1" w:val="000000"/>
                <w:sz w:val="24"/>
              </w:rPr>
              <w:instrText>HYPERLINK "mailto:info@ntc-zarya.ru"</w:instrText>
            </w:r>
            <w:r>
              <w:rPr>
                <w:rStyle w:val="Style_4_ch"/>
                <w:color w:themeColor="text1" w:val="000000"/>
                <w:sz w:val="24"/>
              </w:rPr>
              <w:fldChar w:fldCharType="separate"/>
            </w:r>
            <w:r>
              <w:rPr>
                <w:rStyle w:val="Style_4_ch"/>
                <w:color w:themeColor="text1" w:val="000000"/>
                <w:sz w:val="24"/>
              </w:rPr>
              <w:t>info@ntc-zarya.ru</w:t>
            </w:r>
            <w:r>
              <w:rPr>
                <w:rStyle w:val="Style_4_ch"/>
                <w:color w:themeColor="text1" w:val="000000"/>
                <w:sz w:val="24"/>
              </w:rPr>
              <w:fldChar w:fldCharType="end"/>
            </w:r>
            <w:r>
              <w:rPr>
                <w:color w:themeColor="text1" w:val="000000"/>
                <w:sz w:val="24"/>
              </w:rPr>
              <w:t xml:space="preserve">, </w:t>
            </w:r>
          </w:p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color w:themeColor="text1" w:val="000000"/>
                <w:sz w:val="24"/>
                <w:u w:val="single"/>
              </w:rPr>
              <w:fldChar w:fldCharType="begin"/>
            </w:r>
            <w:r>
              <w:rPr>
                <w:color w:themeColor="text1" w:val="000000"/>
                <w:sz w:val="24"/>
                <w:u w:val="single"/>
              </w:rPr>
              <w:instrText>HYPERLINK "mailto:ntc-zaria@yandex.ru" \o "E-Mail"</w:instrText>
            </w:r>
            <w:r>
              <w:rPr>
                <w:color w:themeColor="text1" w:val="000000"/>
                <w:sz w:val="24"/>
                <w:u w:val="single"/>
              </w:rPr>
              <w:fldChar w:fldCharType="separate"/>
            </w:r>
            <w:r>
              <w:rPr>
                <w:color w:themeColor="text1" w:val="000000"/>
                <w:sz w:val="24"/>
                <w:u w:val="single"/>
              </w:rPr>
              <w:t>ntc-zaria@yandex.ru</w:t>
            </w:r>
            <w:r>
              <w:rPr>
                <w:color w:themeColor="text1" w:val="000000"/>
                <w:sz w:val="24"/>
                <w:u w:val="single"/>
              </w:rPr>
              <w:fldChar w:fldCharType="end"/>
            </w:r>
          </w:p>
        </w:tc>
      </w:tr>
    </w:tbl>
    <w:p w14:paraId="CA010000">
      <w:pPr>
        <w:pStyle w:val="Style_2"/>
        <w:ind w:firstLine="709" w:left="0"/>
        <w:jc w:val="both"/>
        <w:rPr>
          <w:rFonts w:ascii="Times New Roman" w:hAnsi="Times New Roman"/>
        </w:rPr>
      </w:pPr>
    </w:p>
    <w:p w14:paraId="CB010000">
      <w:pPr>
        <w:pStyle w:val="Style_2"/>
        <w:ind w:firstLine="709" w:left="0"/>
        <w:jc w:val="both"/>
        <w:rPr>
          <w:rFonts w:ascii="Times New Roman" w:hAnsi="Times New Roman"/>
        </w:rPr>
      </w:pPr>
    </w:p>
    <w:sectPr>
      <w:headerReference r:id="rId1" w:type="default"/>
      <w:pgSz w:h="16838" w:w="11906"/>
      <w:pgMar w:bottom="1134" w:footer="709" w:gutter="0" w:header="709" w:left="1134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w="http://schemas.openxmlformats.org/wordprocessingml/2006/main">
  <w:p>
    <w:pPr>
      <w:framePr w:hAnchor="margin" w:vAnchor="text" w:wrap="around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end"/>
    </w:r>
  </w:p>
  <w:p xmlns:p1="http://schemas.microsoft.com/office/word/2010/wordml" p1:paraId="01000000">
    <w:pPr>
      <w:pStyle w:val="Style_1"/>
      <w:ind/>
      <w:jc w:val="center"/>
      <w:rPr>
        <w:rFonts w:ascii="Times New Roman" w:hAnsi="Times New Roman"/>
        <w:sz w:val="24"/>
      </w:rPr>
    </w:pPr>
  </w:p>
  <w:p xmlns:p1="http://schemas.microsoft.com/office/word/2010/wordml" p1:paraId="02000000">
    <w:pPr>
      <w:pStyle w:val="Style_1"/>
    </w:pPr>
  </w:p>
</w:hdr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footer"/>
    <w:basedOn w:val="Style_5"/>
    <w:link w:val="Style_10_ch"/>
    <w:pPr>
      <w:tabs>
        <w:tab w:leader="none" w:pos="4677" w:val="center"/>
        <w:tab w:leader="none" w:pos="9355" w:val="right"/>
      </w:tabs>
      <w:ind/>
    </w:pPr>
    <w:rPr>
      <w:rFonts w:asciiTheme="minorAscii"/>
      <w:sz w:val="22"/>
    </w:rPr>
  </w:style>
  <w:style w:styleId="Style_10_ch" w:type="character">
    <w:name w:val="footer"/>
    <w:basedOn w:val="Style_5_ch"/>
    <w:link w:val="Style_10"/>
    <w:rPr>
      <w:rFonts w:asciiTheme="minorAscii"/>
      <w:sz w:val="22"/>
    </w:rPr>
  </w:style>
  <w:style w:styleId="Style_11" w:type="paragraph">
    <w:name w:val="heading 3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2" w:type="paragraph">
    <w:name w:val="Default"/>
    <w:link w:val="Style_2_ch"/>
    <w:pPr>
      <w:spacing w:after="0" w:line="240" w:lineRule="auto"/>
      <w:ind/>
    </w:pPr>
    <w:rPr>
      <w:rFonts w:ascii="Calibri" w:hAnsi="Calibri"/>
      <w:color w:val="000000"/>
      <w:sz w:val="24"/>
    </w:rPr>
  </w:style>
  <w:style w:styleId="Style_2_ch" w:type="character">
    <w:name w:val="Default"/>
    <w:link w:val="Style_2"/>
    <w:rPr>
      <w:rFonts w:ascii="Calibri" w:hAnsi="Calibri"/>
      <w:color w:val="000000"/>
      <w:sz w:val="24"/>
    </w:rPr>
  </w:style>
  <w:style w:styleId="Style_13" w:type="paragraph">
    <w:name w:val="heading 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/>
      <w:sz w:val="22"/>
    </w:rPr>
  </w:style>
  <w:style w:styleId="Style_1_ch" w:type="character">
    <w:name w:val="header"/>
    <w:basedOn w:val="Style_5_ch"/>
    <w:link w:val="Style_1"/>
    <w:rPr>
      <w:rFonts w:asciiTheme="minorAscii"/>
      <w:sz w:val="22"/>
    </w:rPr>
  </w:style>
  <w:style w:styleId="Style_14" w:type="paragraph">
    <w:name w:val="heading 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alloon Text"/>
    <w:basedOn w:val="Style_5"/>
    <w:link w:val="Style_15_ch"/>
    <w:rPr>
      <w:rFonts w:ascii="Segoe UI" w:hAnsi="Segoe UI"/>
      <w:sz w:val="18"/>
    </w:rPr>
  </w:style>
  <w:style w:styleId="Style_15_ch" w:type="character">
    <w:name w:val="Balloon Text"/>
    <w:basedOn w:val="Style_5_ch"/>
    <w:link w:val="Style_15"/>
    <w:rPr>
      <w:rFonts w:ascii="Segoe UI" w:hAnsi="Segoe UI"/>
      <w:sz w:val="18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16" w:type="paragraph">
    <w:name w:val="Footnote"/>
    <w:link w:val="Style_16_ch"/>
    <w:rPr>
      <w:rFonts w:ascii="XO Thames" w:hAnsi="XO Thames"/>
      <w:color w:val="757575"/>
      <w:sz w:val="20"/>
    </w:rPr>
  </w:style>
  <w:style w:styleId="Style_16_ch" w:type="character">
    <w:name w:val="Footnote"/>
    <w:link w:val="Style_16"/>
    <w:rPr>
      <w:rFonts w:ascii="XO Thames" w:hAnsi="XO Thames"/>
      <w:color w:val="757575"/>
      <w:sz w:val="20"/>
    </w:rPr>
  </w:style>
  <w:style w:styleId="Style_17" w:type="paragraph">
    <w:name w:val="toc 1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</Application>
</Properties>
</file>